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4AFD" w14:textId="13E1F760" w:rsidR="00946FD7" w:rsidRDefault="00FD4C12" w:rsidP="006E5A0E">
      <w:pPr>
        <w:jc w:val="right"/>
      </w:pPr>
      <w:r>
        <w:rPr>
          <w:noProof/>
        </w:rPr>
        <w:drawing>
          <wp:inline distT="0" distB="0" distL="0" distR="0" wp14:anchorId="4FE79DC8" wp14:editId="5EDBD16D">
            <wp:extent cx="1828800" cy="411480"/>
            <wp:effectExtent l="0" t="0" r="0" b="7620"/>
            <wp:docPr id="1"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4D77D97" w14:textId="77777777" w:rsidR="00364A06" w:rsidRDefault="00364A06" w:rsidP="00364A06">
      <w:pPr>
        <w:jc w:val="center"/>
      </w:pPr>
    </w:p>
    <w:p w14:paraId="59F9CDBD" w14:textId="77777777" w:rsidR="00364A06" w:rsidRPr="00364A06" w:rsidRDefault="00364A06" w:rsidP="007D118F">
      <w:pPr>
        <w:pBdr>
          <w:bottom w:val="single" w:sz="12" w:space="1" w:color="auto"/>
        </w:pBdr>
        <w:rPr>
          <w:b/>
        </w:rPr>
      </w:pPr>
      <w:r w:rsidRPr="00364A06">
        <w:rPr>
          <w:b/>
        </w:rPr>
        <w:t>A</w:t>
      </w:r>
      <w:r w:rsidR="006E5A0E">
        <w:rPr>
          <w:b/>
        </w:rPr>
        <w:t xml:space="preserve">GENCY </w:t>
      </w:r>
      <w:r w:rsidRPr="00364A06">
        <w:rPr>
          <w:b/>
        </w:rPr>
        <w:t>RU</w:t>
      </w:r>
      <w:r w:rsidR="006E5A0E">
        <w:rPr>
          <w:b/>
        </w:rPr>
        <w:t>LE</w:t>
      </w:r>
    </w:p>
    <w:p w14:paraId="5F56BB3A" w14:textId="77777777" w:rsidR="006E5A0E" w:rsidRDefault="006E5A0E" w:rsidP="007D118F">
      <w:pPr>
        <w:jc w:val="center"/>
      </w:pPr>
    </w:p>
    <w:p w14:paraId="1D598BAB" w14:textId="2C9B68FB" w:rsidR="00364A06" w:rsidRDefault="0087538F" w:rsidP="00341104">
      <w:pPr>
        <w:tabs>
          <w:tab w:val="left" w:pos="1350"/>
        </w:tabs>
      </w:pPr>
      <w:r>
        <w:rPr>
          <w:b/>
        </w:rPr>
        <w:t>34.06.</w:t>
      </w:r>
      <w:proofErr w:type="gramStart"/>
      <w:r>
        <w:rPr>
          <w:b/>
        </w:rPr>
        <w:t>02</w:t>
      </w:r>
      <w:r w:rsidR="006E5A0E">
        <w:rPr>
          <w:b/>
        </w:rPr>
        <w:t>.F</w:t>
      </w:r>
      <w:proofErr w:type="gramEnd"/>
      <w:r w:rsidR="006E5A0E">
        <w:rPr>
          <w:b/>
        </w:rPr>
        <w:t>1</w:t>
      </w:r>
      <w:r w:rsidR="006E5A0E">
        <w:rPr>
          <w:b/>
        </w:rPr>
        <w:tab/>
      </w:r>
      <w:r>
        <w:rPr>
          <w:b/>
        </w:rPr>
        <w:t>Carrying Concealed Handguns</w:t>
      </w:r>
      <w:r w:rsidR="009028C3">
        <w:rPr>
          <w:b/>
        </w:rPr>
        <w:t xml:space="preserve"> on Texas </w:t>
      </w:r>
      <w:r w:rsidR="00CA5F36">
        <w:rPr>
          <w:b/>
        </w:rPr>
        <w:t xml:space="preserve">A&amp;M </w:t>
      </w:r>
      <w:r w:rsidR="009028C3">
        <w:rPr>
          <w:b/>
        </w:rPr>
        <w:t>Forest Service Property</w:t>
      </w:r>
      <w:r>
        <w:rPr>
          <w:b/>
        </w:rPr>
        <w:t xml:space="preserve"> </w:t>
      </w:r>
    </w:p>
    <w:p w14:paraId="0F4FF2AB" w14:textId="77777777" w:rsidR="00364A06" w:rsidRPr="00674E00" w:rsidRDefault="00341104" w:rsidP="00341104">
      <w:pPr>
        <w:tabs>
          <w:tab w:val="left" w:pos="1350"/>
        </w:tabs>
        <w:rPr>
          <w:i/>
        </w:rPr>
      </w:pPr>
      <w:r>
        <w:rPr>
          <w:i/>
        </w:rPr>
        <w:tab/>
      </w:r>
      <w:r w:rsidR="006E5A0E" w:rsidRPr="00674E00">
        <w:rPr>
          <w:i/>
        </w:rPr>
        <w:t xml:space="preserve">Supplements </w:t>
      </w:r>
      <w:r w:rsidR="00C23585" w:rsidRPr="00674E00">
        <w:rPr>
          <w:i/>
        </w:rPr>
        <w:t>Senate</w:t>
      </w:r>
      <w:r w:rsidR="0087538F" w:rsidRPr="00674E00">
        <w:rPr>
          <w:i/>
        </w:rPr>
        <w:t xml:space="preserve"> Bill 11</w:t>
      </w:r>
    </w:p>
    <w:p w14:paraId="42F4F75F" w14:textId="3A2DE454" w:rsidR="006E5A0E" w:rsidRDefault="00341104" w:rsidP="001F4512">
      <w:pPr>
        <w:tabs>
          <w:tab w:val="left" w:pos="1350"/>
        </w:tabs>
        <w:autoSpaceDE w:val="0"/>
        <w:autoSpaceDN w:val="0"/>
        <w:adjustRightInd w:val="0"/>
        <w:spacing w:before="14"/>
        <w:ind w:right="-20"/>
        <w:rPr>
          <w:i/>
        </w:rPr>
      </w:pPr>
      <w:r>
        <w:rPr>
          <w:bCs/>
          <w:i/>
          <w:color w:val="2D2D2D"/>
          <w:sz w:val="23"/>
          <w:szCs w:val="23"/>
        </w:rPr>
        <w:tab/>
      </w:r>
      <w:r w:rsidR="006E5A0E">
        <w:rPr>
          <w:i/>
        </w:rPr>
        <w:t xml:space="preserve">Approved </w:t>
      </w:r>
      <w:r w:rsidR="001E1513">
        <w:rPr>
          <w:i/>
        </w:rPr>
        <w:t>April 27</w:t>
      </w:r>
      <w:r w:rsidR="000208CD" w:rsidRPr="000208CD">
        <w:rPr>
          <w:i/>
        </w:rPr>
        <w:t>, 2016</w:t>
      </w:r>
      <w:r w:rsidR="004C0494">
        <w:rPr>
          <w:i/>
        </w:rPr>
        <w:t xml:space="preserve"> (Effective August 1, 2016)</w:t>
      </w:r>
    </w:p>
    <w:p w14:paraId="0D9D3778" w14:textId="1D862716" w:rsidR="00324441" w:rsidRDefault="00324441" w:rsidP="001F4512">
      <w:pPr>
        <w:tabs>
          <w:tab w:val="left" w:pos="1350"/>
        </w:tabs>
        <w:autoSpaceDE w:val="0"/>
        <w:autoSpaceDN w:val="0"/>
        <w:adjustRightInd w:val="0"/>
        <w:spacing w:before="14"/>
        <w:ind w:right="-20"/>
        <w:rPr>
          <w:i/>
        </w:rPr>
      </w:pPr>
      <w:r>
        <w:rPr>
          <w:i/>
        </w:rPr>
        <w:tab/>
        <w:t>Revised November 18, 2021</w:t>
      </w:r>
    </w:p>
    <w:p w14:paraId="6C9E8352" w14:textId="42293992" w:rsidR="0071579C" w:rsidRDefault="0071579C" w:rsidP="001F4512">
      <w:pPr>
        <w:tabs>
          <w:tab w:val="left" w:pos="1350"/>
        </w:tabs>
        <w:autoSpaceDE w:val="0"/>
        <w:autoSpaceDN w:val="0"/>
        <w:adjustRightInd w:val="0"/>
        <w:spacing w:before="14"/>
        <w:ind w:right="-20"/>
        <w:rPr>
          <w:i/>
        </w:rPr>
      </w:pPr>
      <w:r>
        <w:rPr>
          <w:i/>
        </w:rPr>
        <w:tab/>
        <w:t xml:space="preserve">Revised </w:t>
      </w:r>
      <w:r w:rsidR="005B4F73">
        <w:rPr>
          <w:i/>
        </w:rPr>
        <w:t>November 9</w:t>
      </w:r>
      <w:r>
        <w:rPr>
          <w:i/>
        </w:rPr>
        <w:t>, 2023</w:t>
      </w:r>
    </w:p>
    <w:p w14:paraId="46D17C3F" w14:textId="06FA7AFE" w:rsidR="0071579C" w:rsidRDefault="0071579C" w:rsidP="001F4512">
      <w:pPr>
        <w:tabs>
          <w:tab w:val="left" w:pos="1350"/>
        </w:tabs>
        <w:autoSpaceDE w:val="0"/>
        <w:autoSpaceDN w:val="0"/>
        <w:adjustRightInd w:val="0"/>
        <w:spacing w:before="14"/>
        <w:ind w:right="-20"/>
        <w:rPr>
          <w:i/>
        </w:rPr>
      </w:pPr>
      <w:r>
        <w:rPr>
          <w:i/>
        </w:rPr>
        <w:tab/>
        <w:t xml:space="preserve">Next Scheduled Review </w:t>
      </w:r>
      <w:r w:rsidR="005B4F73">
        <w:rPr>
          <w:i/>
        </w:rPr>
        <w:t>November</w:t>
      </w:r>
      <w:r w:rsidR="00884C54">
        <w:rPr>
          <w:i/>
        </w:rPr>
        <w:t xml:space="preserve"> </w:t>
      </w:r>
      <w:r w:rsidR="005B4F73">
        <w:rPr>
          <w:i/>
        </w:rPr>
        <w:t>9</w:t>
      </w:r>
      <w:r>
        <w:rPr>
          <w:i/>
        </w:rPr>
        <w:t>, 2028</w:t>
      </w:r>
    </w:p>
    <w:p w14:paraId="4AC2DE8A" w14:textId="77777777" w:rsidR="006E5A0E" w:rsidRDefault="006E5A0E" w:rsidP="0071579C">
      <w:pPr>
        <w:rPr>
          <w:iCs/>
        </w:rPr>
      </w:pPr>
    </w:p>
    <w:p w14:paraId="538705FB" w14:textId="042ED641" w:rsidR="0071579C" w:rsidRDefault="0071579C" w:rsidP="00FD56E6">
      <w:pPr>
        <w:jc w:val="both"/>
        <w:rPr>
          <w:iCs/>
        </w:rPr>
      </w:pPr>
      <w:r>
        <w:rPr>
          <w:b/>
          <w:bCs/>
          <w:iCs/>
        </w:rPr>
        <w:t>RULE STATEMENT</w:t>
      </w:r>
    </w:p>
    <w:p w14:paraId="11152418" w14:textId="77777777" w:rsidR="0071579C" w:rsidRDefault="0071579C" w:rsidP="00FD56E6">
      <w:pPr>
        <w:jc w:val="both"/>
        <w:rPr>
          <w:iCs/>
        </w:rPr>
      </w:pPr>
    </w:p>
    <w:p w14:paraId="43499DD7" w14:textId="524D0E55" w:rsidR="0071579C" w:rsidRDefault="0071579C" w:rsidP="00FD56E6">
      <w:pPr>
        <w:jc w:val="both"/>
        <w:rPr>
          <w:iCs/>
        </w:rPr>
      </w:pPr>
      <w:r>
        <w:rPr>
          <w:iCs/>
        </w:rPr>
        <w:t xml:space="preserve">Texas A&amp;M Forest </w:t>
      </w:r>
      <w:r w:rsidR="00884C54">
        <w:rPr>
          <w:iCs/>
        </w:rPr>
        <w:t>S</w:t>
      </w:r>
      <w:r>
        <w:rPr>
          <w:iCs/>
        </w:rPr>
        <w:t xml:space="preserve">ervice must adhere to all the requirements of System Regulation </w:t>
      </w:r>
      <w:r w:rsidRPr="00FD56E6">
        <w:rPr>
          <w:i/>
        </w:rPr>
        <w:t>34.06.02</w:t>
      </w:r>
      <w:r>
        <w:rPr>
          <w:iCs/>
        </w:rPr>
        <w:t xml:space="preserve"> </w:t>
      </w:r>
      <w:r w:rsidRPr="00FD56E6">
        <w:rPr>
          <w:i/>
        </w:rPr>
        <w:t>Weapons</w:t>
      </w:r>
      <w:r>
        <w:rPr>
          <w:iCs/>
        </w:rPr>
        <w:t>.</w:t>
      </w:r>
    </w:p>
    <w:p w14:paraId="2E631016" w14:textId="77777777" w:rsidR="0071579C" w:rsidRDefault="0071579C" w:rsidP="00FD56E6">
      <w:pPr>
        <w:jc w:val="both"/>
        <w:rPr>
          <w:iCs/>
        </w:rPr>
      </w:pPr>
    </w:p>
    <w:p w14:paraId="7166BF73" w14:textId="3EE4C0B9" w:rsidR="0071579C" w:rsidRDefault="0071579C" w:rsidP="00FD56E6">
      <w:pPr>
        <w:jc w:val="both"/>
        <w:rPr>
          <w:iCs/>
        </w:rPr>
      </w:pPr>
      <w:r>
        <w:rPr>
          <w:b/>
          <w:bCs/>
          <w:iCs/>
        </w:rPr>
        <w:t>REASON FOR RULE</w:t>
      </w:r>
    </w:p>
    <w:p w14:paraId="4FF34A82" w14:textId="77777777" w:rsidR="0071579C" w:rsidRDefault="0071579C" w:rsidP="00FD56E6">
      <w:pPr>
        <w:jc w:val="both"/>
        <w:rPr>
          <w:iCs/>
        </w:rPr>
      </w:pPr>
    </w:p>
    <w:p w14:paraId="09E6B039" w14:textId="472608BE" w:rsidR="0071579C" w:rsidRDefault="0071579C" w:rsidP="00FD56E6">
      <w:pPr>
        <w:jc w:val="both"/>
        <w:rPr>
          <w:iCs/>
        </w:rPr>
      </w:pPr>
      <w:r>
        <w:rPr>
          <w:iCs/>
        </w:rPr>
        <w:t xml:space="preserve">This rule is required by System Regulation </w:t>
      </w:r>
      <w:r w:rsidRPr="00FD56E6">
        <w:rPr>
          <w:i/>
        </w:rPr>
        <w:t>34.06.02,</w:t>
      </w:r>
      <w:r>
        <w:rPr>
          <w:iCs/>
        </w:rPr>
        <w:t xml:space="preserve"> </w:t>
      </w:r>
      <w:r w:rsidRPr="00FD56E6">
        <w:rPr>
          <w:i/>
        </w:rPr>
        <w:t>Weapons</w:t>
      </w:r>
      <w:r>
        <w:rPr>
          <w:iCs/>
        </w:rPr>
        <w:t>.</w:t>
      </w:r>
    </w:p>
    <w:p w14:paraId="01CA6FBE" w14:textId="77777777" w:rsidR="0071579C" w:rsidRDefault="0071579C" w:rsidP="00FD56E6">
      <w:pPr>
        <w:jc w:val="both"/>
        <w:rPr>
          <w:iCs/>
        </w:rPr>
      </w:pPr>
    </w:p>
    <w:p w14:paraId="6D95E33C" w14:textId="37EB874D" w:rsidR="0071579C" w:rsidRDefault="0071579C" w:rsidP="00FD56E6">
      <w:pPr>
        <w:jc w:val="both"/>
        <w:rPr>
          <w:iCs/>
        </w:rPr>
      </w:pPr>
      <w:r>
        <w:rPr>
          <w:b/>
          <w:bCs/>
          <w:iCs/>
        </w:rPr>
        <w:t>PROCEDURES AND RESPONSIBILITIES</w:t>
      </w:r>
    </w:p>
    <w:p w14:paraId="17D33EAC" w14:textId="77777777" w:rsidR="0071579C" w:rsidRPr="00FD56E6" w:rsidRDefault="0071579C" w:rsidP="00FD56E6">
      <w:pPr>
        <w:jc w:val="both"/>
        <w:rPr>
          <w:iCs/>
        </w:rPr>
      </w:pPr>
    </w:p>
    <w:p w14:paraId="30E0249B" w14:textId="77777777" w:rsidR="00E05882" w:rsidRDefault="00E05882" w:rsidP="00FD56E6">
      <w:pPr>
        <w:tabs>
          <w:tab w:val="left" w:pos="360"/>
        </w:tabs>
        <w:jc w:val="both"/>
        <w:rPr>
          <w:u w:val="single"/>
        </w:rPr>
      </w:pPr>
      <w:r>
        <w:t>1.</w:t>
      </w:r>
      <w:r>
        <w:tab/>
      </w:r>
      <w:r>
        <w:rPr>
          <w:u w:val="single"/>
        </w:rPr>
        <w:t>GENERAL</w:t>
      </w:r>
    </w:p>
    <w:p w14:paraId="21E92B4C" w14:textId="77777777" w:rsidR="00A03C99" w:rsidRDefault="00A03C99" w:rsidP="00FD56E6">
      <w:pPr>
        <w:tabs>
          <w:tab w:val="left" w:pos="360"/>
        </w:tabs>
        <w:ind w:left="360"/>
        <w:jc w:val="both"/>
        <w:rPr>
          <w:color w:val="2D2D2D"/>
        </w:rPr>
      </w:pPr>
    </w:p>
    <w:p w14:paraId="092EC60C" w14:textId="712BA539" w:rsidR="00A03C99" w:rsidRPr="005C2321" w:rsidRDefault="00A03C99" w:rsidP="00FD56E6">
      <w:pPr>
        <w:tabs>
          <w:tab w:val="left" w:pos="360"/>
        </w:tabs>
        <w:ind w:left="360"/>
        <w:jc w:val="both"/>
        <w:rPr>
          <w:color w:val="000000"/>
        </w:rPr>
      </w:pPr>
      <w:r>
        <w:rPr>
          <w:color w:val="2D2D2D"/>
        </w:rPr>
        <w:t>T</w:t>
      </w:r>
      <w:r w:rsidRPr="005C2321">
        <w:rPr>
          <w:color w:val="2D2D2D"/>
        </w:rPr>
        <w:t>he</w:t>
      </w:r>
      <w:r w:rsidRPr="005C2321">
        <w:rPr>
          <w:color w:val="2D2D2D"/>
          <w:spacing w:val="43"/>
        </w:rPr>
        <w:t xml:space="preserve"> </w:t>
      </w:r>
      <w:r>
        <w:rPr>
          <w:color w:val="2D2D2D"/>
        </w:rPr>
        <w:t xml:space="preserve">Director </w:t>
      </w:r>
      <w:r w:rsidRPr="005C2321">
        <w:rPr>
          <w:color w:val="2D2D2D"/>
        </w:rPr>
        <w:t>established</w:t>
      </w:r>
      <w:r w:rsidRPr="005C2321">
        <w:rPr>
          <w:color w:val="2D2D2D"/>
          <w:spacing w:val="54"/>
        </w:rPr>
        <w:t xml:space="preserve"> </w:t>
      </w:r>
      <w:r w:rsidRPr="005C2321">
        <w:rPr>
          <w:color w:val="2D2D2D"/>
        </w:rPr>
        <w:t xml:space="preserve">this </w:t>
      </w:r>
      <w:r w:rsidRPr="005C2321">
        <w:rPr>
          <w:color w:val="2D2D2D"/>
          <w:spacing w:val="8"/>
        </w:rPr>
        <w:t>rule</w:t>
      </w:r>
      <w:r w:rsidRPr="005C2321">
        <w:rPr>
          <w:color w:val="2D2D2D"/>
          <w:spacing w:val="13"/>
        </w:rPr>
        <w:t xml:space="preserve"> </w:t>
      </w:r>
      <w:r w:rsidRPr="005C2321">
        <w:rPr>
          <w:color w:val="2D2D2D"/>
        </w:rPr>
        <w:t xml:space="preserve">after consulting with </w:t>
      </w:r>
      <w:r>
        <w:rPr>
          <w:color w:val="2D2D2D"/>
        </w:rPr>
        <w:t>Texas A&amp;M Forest Service employees</w:t>
      </w:r>
      <w:r w:rsidRPr="005C2321">
        <w:rPr>
          <w:color w:val="2D2D2D"/>
          <w:spacing w:val="17"/>
        </w:rPr>
        <w:t xml:space="preserve"> </w:t>
      </w:r>
      <w:r w:rsidRPr="005C2321">
        <w:rPr>
          <w:color w:val="2D2D2D"/>
        </w:rPr>
        <w:t>about</w:t>
      </w:r>
      <w:r w:rsidRPr="005C2321">
        <w:rPr>
          <w:color w:val="2D2D2D"/>
          <w:spacing w:val="16"/>
        </w:rPr>
        <w:t xml:space="preserve"> </w:t>
      </w:r>
      <w:r w:rsidRPr="005C2321">
        <w:rPr>
          <w:color w:val="2D2D2D"/>
        </w:rPr>
        <w:t>specific</w:t>
      </w:r>
      <w:r w:rsidRPr="005C2321">
        <w:rPr>
          <w:color w:val="2D2D2D"/>
          <w:spacing w:val="8"/>
        </w:rPr>
        <w:t xml:space="preserve"> </w:t>
      </w:r>
      <w:r w:rsidRPr="005C2321">
        <w:rPr>
          <w:color w:val="2D2D2D"/>
          <w:w w:val="101"/>
        </w:rPr>
        <w:t xml:space="preserve">safety </w:t>
      </w:r>
      <w:r w:rsidRPr="005C2321">
        <w:rPr>
          <w:color w:val="2D2D2D"/>
        </w:rPr>
        <w:t>considerations</w:t>
      </w:r>
      <w:r>
        <w:rPr>
          <w:color w:val="2D2D2D"/>
        </w:rPr>
        <w:t xml:space="preserve"> </w:t>
      </w:r>
      <w:r w:rsidRPr="005C2321">
        <w:rPr>
          <w:color w:val="2D2D2D"/>
        </w:rPr>
        <w:t>and</w:t>
      </w:r>
      <w:r w:rsidRPr="005C2321">
        <w:rPr>
          <w:color w:val="2D2D2D"/>
          <w:spacing w:val="21"/>
        </w:rPr>
        <w:t xml:space="preserve"> </w:t>
      </w:r>
      <w:r w:rsidRPr="005C2321">
        <w:rPr>
          <w:color w:val="2D2D2D"/>
        </w:rPr>
        <w:t>the</w:t>
      </w:r>
      <w:r w:rsidRPr="005C2321">
        <w:rPr>
          <w:color w:val="2D2D2D"/>
          <w:spacing w:val="32"/>
        </w:rPr>
        <w:t xml:space="preserve"> </w:t>
      </w:r>
      <w:r w:rsidRPr="005C2321">
        <w:rPr>
          <w:color w:val="2D2D2D"/>
        </w:rPr>
        <w:t>uniqueness</w:t>
      </w:r>
      <w:r w:rsidRPr="005C2321">
        <w:rPr>
          <w:color w:val="2D2D2D"/>
          <w:spacing w:val="20"/>
        </w:rPr>
        <w:t xml:space="preserve"> </w:t>
      </w:r>
      <w:r w:rsidRPr="005C2321">
        <w:rPr>
          <w:color w:val="2D2D2D"/>
        </w:rPr>
        <w:t>of</w:t>
      </w:r>
      <w:r w:rsidRPr="005C2321">
        <w:rPr>
          <w:color w:val="2D2D2D"/>
          <w:spacing w:val="27"/>
        </w:rPr>
        <w:t xml:space="preserve"> </w:t>
      </w:r>
      <w:r w:rsidRPr="005C2321">
        <w:rPr>
          <w:color w:val="2D2D2D"/>
        </w:rPr>
        <w:t>the</w:t>
      </w:r>
      <w:r w:rsidRPr="005C2321">
        <w:rPr>
          <w:color w:val="2D2D2D"/>
          <w:spacing w:val="24"/>
        </w:rPr>
        <w:t xml:space="preserve"> </w:t>
      </w:r>
      <w:r>
        <w:rPr>
          <w:color w:val="2D2D2D"/>
        </w:rPr>
        <w:t xml:space="preserve">agency </w:t>
      </w:r>
      <w:r w:rsidRPr="005C2321">
        <w:rPr>
          <w:color w:val="2D2D2D"/>
        </w:rPr>
        <w:t xml:space="preserve">environment. </w:t>
      </w:r>
      <w:r w:rsidRPr="005C2321">
        <w:rPr>
          <w:color w:val="2D2D2D"/>
          <w:spacing w:val="41"/>
        </w:rPr>
        <w:t xml:space="preserve"> </w:t>
      </w:r>
      <w:r w:rsidR="00BC6C0D">
        <w:rPr>
          <w:color w:val="2D2D2D"/>
        </w:rPr>
        <w:t>Thi</w:t>
      </w:r>
      <w:r w:rsidRPr="005C2321">
        <w:rPr>
          <w:color w:val="2D2D2D"/>
        </w:rPr>
        <w:t>s</w:t>
      </w:r>
      <w:r w:rsidRPr="005C2321">
        <w:rPr>
          <w:color w:val="2D2D2D"/>
          <w:spacing w:val="28"/>
        </w:rPr>
        <w:t xml:space="preserve"> </w:t>
      </w:r>
      <w:r w:rsidRPr="005C2321">
        <w:rPr>
          <w:color w:val="2D2D2D"/>
        </w:rPr>
        <w:t>rule</w:t>
      </w:r>
      <w:r w:rsidRPr="005C2321">
        <w:rPr>
          <w:color w:val="2D2D2D"/>
          <w:spacing w:val="27"/>
        </w:rPr>
        <w:t xml:space="preserve"> </w:t>
      </w:r>
      <w:r w:rsidRPr="005C2321">
        <w:rPr>
          <w:color w:val="2D2D2D"/>
        </w:rPr>
        <w:t>w</w:t>
      </w:r>
      <w:r w:rsidR="00BC6C0D">
        <w:rPr>
          <w:color w:val="2D2D2D"/>
        </w:rPr>
        <w:t>as</w:t>
      </w:r>
      <w:r w:rsidRPr="005C2321">
        <w:rPr>
          <w:color w:val="2D2D2D"/>
          <w:spacing w:val="14"/>
        </w:rPr>
        <w:t xml:space="preserve"> </w:t>
      </w:r>
      <w:r w:rsidRPr="005C2321">
        <w:rPr>
          <w:color w:val="2D2D2D"/>
        </w:rPr>
        <w:t>reviewed</w:t>
      </w:r>
      <w:r w:rsidRPr="005C2321">
        <w:rPr>
          <w:color w:val="2D2D2D"/>
          <w:spacing w:val="38"/>
        </w:rPr>
        <w:t xml:space="preserve"> </w:t>
      </w:r>
      <w:r w:rsidRPr="005C2321">
        <w:rPr>
          <w:color w:val="2D2D2D"/>
        </w:rPr>
        <w:t>by the</w:t>
      </w:r>
      <w:r w:rsidRPr="005C2321">
        <w:rPr>
          <w:color w:val="2D2D2D"/>
          <w:spacing w:val="-13"/>
        </w:rPr>
        <w:t xml:space="preserve"> </w:t>
      </w:r>
      <w:r w:rsidRPr="005C2321">
        <w:rPr>
          <w:color w:val="2D2D2D"/>
        </w:rPr>
        <w:t>system</w:t>
      </w:r>
      <w:r w:rsidRPr="005C2321">
        <w:rPr>
          <w:color w:val="2D2D2D"/>
          <w:spacing w:val="-5"/>
        </w:rPr>
        <w:t xml:space="preserve"> </w:t>
      </w:r>
      <w:r w:rsidRPr="005C2321">
        <w:rPr>
          <w:color w:val="2D2D2D"/>
        </w:rPr>
        <w:t>board</w:t>
      </w:r>
      <w:r w:rsidRPr="005C2321">
        <w:rPr>
          <w:color w:val="2D2D2D"/>
          <w:spacing w:val="-4"/>
        </w:rPr>
        <w:t xml:space="preserve"> </w:t>
      </w:r>
      <w:r w:rsidRPr="005C2321">
        <w:rPr>
          <w:color w:val="2D2D2D"/>
        </w:rPr>
        <w:t>of</w:t>
      </w:r>
      <w:r w:rsidRPr="005C2321">
        <w:rPr>
          <w:color w:val="2D2D2D"/>
          <w:spacing w:val="2"/>
        </w:rPr>
        <w:t xml:space="preserve"> </w:t>
      </w:r>
      <w:r w:rsidRPr="005C2321">
        <w:rPr>
          <w:color w:val="2D2D2D"/>
        </w:rPr>
        <w:t>regents</w:t>
      </w:r>
      <w:r w:rsidRPr="005C2321">
        <w:rPr>
          <w:color w:val="2D2D2D"/>
          <w:spacing w:val="8"/>
        </w:rPr>
        <w:t xml:space="preserve"> </w:t>
      </w:r>
      <w:r w:rsidRPr="005C2321">
        <w:rPr>
          <w:color w:val="2D2D2D"/>
        </w:rPr>
        <w:t>as</w:t>
      </w:r>
      <w:r w:rsidRPr="005C2321">
        <w:rPr>
          <w:color w:val="2D2D2D"/>
          <w:spacing w:val="5"/>
        </w:rPr>
        <w:t xml:space="preserve"> </w:t>
      </w:r>
      <w:r w:rsidRPr="005C2321">
        <w:rPr>
          <w:color w:val="2D2D2D"/>
        </w:rPr>
        <w:t>required</w:t>
      </w:r>
      <w:r w:rsidRPr="005C2321">
        <w:rPr>
          <w:color w:val="2D2D2D"/>
          <w:spacing w:val="-6"/>
        </w:rPr>
        <w:t xml:space="preserve"> </w:t>
      </w:r>
      <w:r w:rsidRPr="005C2321">
        <w:rPr>
          <w:color w:val="2D2D2D"/>
        </w:rPr>
        <w:t>by law.</w:t>
      </w:r>
    </w:p>
    <w:p w14:paraId="6270801E" w14:textId="77777777" w:rsidR="00E05882" w:rsidRPr="00A03810" w:rsidRDefault="00E05882" w:rsidP="00FD56E6">
      <w:pPr>
        <w:jc w:val="both"/>
        <w:rPr>
          <w:color w:val="2D2D2D"/>
        </w:rPr>
      </w:pPr>
    </w:p>
    <w:p w14:paraId="10EFDCDD" w14:textId="77777777" w:rsidR="00E05882" w:rsidRPr="00A03810" w:rsidRDefault="00E05882" w:rsidP="00FD56E6">
      <w:pPr>
        <w:tabs>
          <w:tab w:val="left" w:pos="360"/>
        </w:tabs>
        <w:jc w:val="both"/>
        <w:rPr>
          <w:color w:val="2D2D2D"/>
          <w:u w:val="single"/>
        </w:rPr>
      </w:pPr>
      <w:r w:rsidRPr="00A03810">
        <w:rPr>
          <w:color w:val="2D2D2D"/>
        </w:rPr>
        <w:t>2.</w:t>
      </w:r>
      <w:r w:rsidRPr="00A03810">
        <w:rPr>
          <w:color w:val="2D2D2D"/>
        </w:rPr>
        <w:tab/>
      </w:r>
      <w:r w:rsidR="0087538F" w:rsidRPr="00A03810">
        <w:rPr>
          <w:color w:val="2D2D2D"/>
          <w:u w:val="single"/>
        </w:rPr>
        <w:t>PROCEDURES AND RESPONSIBILITIES</w:t>
      </w:r>
    </w:p>
    <w:p w14:paraId="5CF8B538" w14:textId="77777777" w:rsidR="0087538F" w:rsidRPr="00A03810" w:rsidRDefault="0087538F" w:rsidP="00FD56E6">
      <w:pPr>
        <w:tabs>
          <w:tab w:val="left" w:pos="360"/>
        </w:tabs>
        <w:ind w:left="360"/>
        <w:jc w:val="both"/>
        <w:rPr>
          <w:color w:val="2D2D2D"/>
        </w:rPr>
      </w:pPr>
    </w:p>
    <w:p w14:paraId="4C4D0241" w14:textId="326E6D73" w:rsidR="0087538F" w:rsidRPr="00A03810" w:rsidRDefault="00263066" w:rsidP="00FD56E6">
      <w:pPr>
        <w:ind w:left="900" w:hanging="540"/>
        <w:jc w:val="both"/>
        <w:rPr>
          <w:color w:val="2D2D2D"/>
        </w:rPr>
      </w:pPr>
      <w:r>
        <w:rPr>
          <w:color w:val="2D2D2D"/>
        </w:rPr>
        <w:t>2.1</w:t>
      </w:r>
      <w:r>
        <w:rPr>
          <w:color w:val="2D2D2D"/>
        </w:rPr>
        <w:tab/>
      </w:r>
      <w:r w:rsidR="0087538F" w:rsidRPr="00A03810">
        <w:rPr>
          <w:color w:val="2D2D2D"/>
        </w:rPr>
        <w:t>A handgun license holder under Chapter 411, Texas Government Code, may carry a concealed handgun on or about the license holder's person while the license holder is on</w:t>
      </w:r>
      <w:r w:rsidR="00D52276" w:rsidRPr="00A03810">
        <w:rPr>
          <w:color w:val="2D2D2D"/>
        </w:rPr>
        <w:t xml:space="preserve"> </w:t>
      </w:r>
      <w:r w:rsidR="0071579C">
        <w:rPr>
          <w:color w:val="2D2D2D"/>
        </w:rPr>
        <w:t>agency</w:t>
      </w:r>
      <w:r w:rsidR="0071579C" w:rsidRPr="00A03810">
        <w:rPr>
          <w:color w:val="2D2D2D"/>
        </w:rPr>
        <w:t xml:space="preserve"> </w:t>
      </w:r>
      <w:r w:rsidR="00D52276" w:rsidRPr="00A03810">
        <w:rPr>
          <w:color w:val="2D2D2D"/>
        </w:rPr>
        <w:t>property</w:t>
      </w:r>
      <w:r w:rsidR="00835687">
        <w:rPr>
          <w:color w:val="2D2D2D"/>
        </w:rPr>
        <w:t xml:space="preserve">, or in an agency vehicle, </w:t>
      </w:r>
      <w:r w:rsidR="0087538F" w:rsidRPr="00A03810">
        <w:rPr>
          <w:color w:val="2D2D2D"/>
        </w:rPr>
        <w:t>unless prohibited by state or federal law, or this rule.</w:t>
      </w:r>
      <w:r w:rsidR="00105E0C">
        <w:rPr>
          <w:color w:val="2D2D2D"/>
        </w:rPr>
        <w:t xml:space="preserve">  </w:t>
      </w:r>
      <w:r w:rsidR="00DD6DC9">
        <w:rPr>
          <w:color w:val="2D2D2D"/>
        </w:rPr>
        <w:t xml:space="preserve">The open carrying of handguns on agency property is prohibited.  </w:t>
      </w:r>
      <w:r w:rsidR="00BA35F0">
        <w:rPr>
          <w:color w:val="2D2D2D"/>
        </w:rPr>
        <w:t xml:space="preserve">Licensed peace officers are authorized to carry firearms at all times.  </w:t>
      </w:r>
      <w:r w:rsidR="002970C0" w:rsidRPr="001E1513">
        <w:rPr>
          <w:color w:val="2D2D2D"/>
        </w:rPr>
        <w:t>Employees who are license holders are permitted to store a handgun in their office space so long as the handgun is secured in a locked drawer or compartment</w:t>
      </w:r>
      <w:r w:rsidR="002970C0" w:rsidRPr="00B821A7">
        <w:rPr>
          <w:color w:val="2D2D2D"/>
        </w:rPr>
        <w:t>.</w:t>
      </w:r>
      <w:r w:rsidR="002970C0">
        <w:rPr>
          <w:color w:val="2D2D2D"/>
        </w:rPr>
        <w:t xml:space="preserve">  </w:t>
      </w:r>
      <w:r w:rsidR="00105E0C">
        <w:rPr>
          <w:color w:val="2D2D2D"/>
        </w:rPr>
        <w:t xml:space="preserve">A license holder is personally responsible for </w:t>
      </w:r>
      <w:r w:rsidR="00405F9A">
        <w:rPr>
          <w:color w:val="2D2D2D"/>
        </w:rPr>
        <w:t xml:space="preserve">researching, </w:t>
      </w:r>
      <w:r w:rsidR="00105E0C">
        <w:rPr>
          <w:color w:val="2D2D2D"/>
        </w:rPr>
        <w:t>knowing and complying with all applicable federal and state laws and regulations related to concealed handguns and to weapons in general.</w:t>
      </w:r>
    </w:p>
    <w:p w14:paraId="415C5A72" w14:textId="77777777" w:rsidR="0087538F" w:rsidRPr="00A03810" w:rsidRDefault="0087538F" w:rsidP="00FD56E6">
      <w:pPr>
        <w:ind w:left="360"/>
        <w:jc w:val="both"/>
        <w:rPr>
          <w:color w:val="2D2D2D"/>
        </w:rPr>
      </w:pPr>
    </w:p>
    <w:p w14:paraId="0F06914C" w14:textId="3A1560AB" w:rsidR="0087538F" w:rsidRPr="00A03810" w:rsidRDefault="00263066" w:rsidP="00FD56E6">
      <w:pPr>
        <w:ind w:left="900" w:hanging="540"/>
        <w:jc w:val="both"/>
        <w:rPr>
          <w:color w:val="2D2D2D"/>
        </w:rPr>
      </w:pPr>
      <w:r>
        <w:rPr>
          <w:color w:val="2D2D2D"/>
        </w:rPr>
        <w:t>2.2</w:t>
      </w:r>
      <w:r>
        <w:rPr>
          <w:color w:val="2D2D2D"/>
        </w:rPr>
        <w:tab/>
      </w:r>
      <w:r w:rsidR="0071579C">
        <w:rPr>
          <w:color w:val="2D2D2D"/>
        </w:rPr>
        <w:t>The agency</w:t>
      </w:r>
      <w:r w:rsidR="0071579C" w:rsidRPr="00A03810">
        <w:rPr>
          <w:color w:val="2D2D2D"/>
        </w:rPr>
        <w:t xml:space="preserve"> </w:t>
      </w:r>
      <w:r w:rsidR="0087538F" w:rsidRPr="00A03810">
        <w:rPr>
          <w:color w:val="2D2D2D"/>
        </w:rPr>
        <w:t>enforces</w:t>
      </w:r>
      <w:r w:rsidR="00A03C99" w:rsidRPr="00A03810">
        <w:rPr>
          <w:color w:val="2D2D2D"/>
        </w:rPr>
        <w:t xml:space="preserve"> the </w:t>
      </w:r>
      <w:r w:rsidR="0087538F" w:rsidRPr="00A03810">
        <w:rPr>
          <w:color w:val="2D2D2D"/>
        </w:rPr>
        <w:t xml:space="preserve">state law regulating firearms on </w:t>
      </w:r>
      <w:r w:rsidR="0071579C">
        <w:rPr>
          <w:color w:val="2D2D2D"/>
        </w:rPr>
        <w:t>ag</w:t>
      </w:r>
      <w:r w:rsidR="00A9663A">
        <w:rPr>
          <w:color w:val="2D2D2D"/>
        </w:rPr>
        <w:t>e</w:t>
      </w:r>
      <w:r w:rsidR="0071579C">
        <w:rPr>
          <w:color w:val="2D2D2D"/>
        </w:rPr>
        <w:t>ncy</w:t>
      </w:r>
      <w:r w:rsidR="0071579C" w:rsidRPr="00A03810">
        <w:rPr>
          <w:color w:val="2D2D2D"/>
        </w:rPr>
        <w:t xml:space="preserve"> </w:t>
      </w:r>
      <w:r w:rsidR="00D52276" w:rsidRPr="00A03810">
        <w:rPr>
          <w:color w:val="2D2D2D"/>
        </w:rPr>
        <w:t>property</w:t>
      </w:r>
      <w:r w:rsidR="0087538F" w:rsidRPr="00A03810">
        <w:rPr>
          <w:color w:val="2D2D2D"/>
        </w:rPr>
        <w:t xml:space="preserve">.  </w:t>
      </w:r>
      <w:r w:rsidR="007024B3">
        <w:rPr>
          <w:color w:val="2D2D2D"/>
        </w:rPr>
        <w:t>T</w:t>
      </w:r>
      <w:r w:rsidR="0087538F" w:rsidRPr="00A03810">
        <w:rPr>
          <w:color w:val="2D2D2D"/>
        </w:rPr>
        <w:t xml:space="preserve">his enforcement occurs in two ways.  </w:t>
      </w:r>
      <w:r w:rsidR="00BC6C0D">
        <w:rPr>
          <w:color w:val="2D2D2D"/>
        </w:rPr>
        <w:t>First, p</w:t>
      </w:r>
      <w:r w:rsidR="0087538F" w:rsidRPr="00A03810">
        <w:rPr>
          <w:color w:val="2D2D2D"/>
        </w:rPr>
        <w:t>olice or other applicable law enforcement agencies will investigate and take appropriate action, including referral for criminal prosecution when violations occur.</w:t>
      </w:r>
      <w:r w:rsidR="00BC6C0D">
        <w:rPr>
          <w:color w:val="2D2D2D"/>
        </w:rPr>
        <w:t xml:space="preserve">  Second, </w:t>
      </w:r>
      <w:r w:rsidR="0071579C">
        <w:rPr>
          <w:color w:val="2D2D2D"/>
        </w:rPr>
        <w:t>the agency</w:t>
      </w:r>
      <w:r w:rsidR="0071579C" w:rsidRPr="00A03810">
        <w:rPr>
          <w:color w:val="2D2D2D"/>
        </w:rPr>
        <w:t xml:space="preserve"> </w:t>
      </w:r>
      <w:r w:rsidR="0087538F" w:rsidRPr="00A03810">
        <w:rPr>
          <w:color w:val="2D2D2D"/>
        </w:rPr>
        <w:t xml:space="preserve">will consider any violation of state law regulating firearms to be a violation of </w:t>
      </w:r>
      <w:r w:rsidR="0071579C">
        <w:rPr>
          <w:color w:val="2D2D2D"/>
        </w:rPr>
        <w:t>agency</w:t>
      </w:r>
      <w:r w:rsidR="0071579C" w:rsidRPr="00A03810">
        <w:rPr>
          <w:color w:val="2D2D2D"/>
        </w:rPr>
        <w:t xml:space="preserve"> </w:t>
      </w:r>
      <w:r w:rsidR="0087538F" w:rsidRPr="00A03810">
        <w:rPr>
          <w:color w:val="2D2D2D"/>
        </w:rPr>
        <w:t xml:space="preserve">rules.  Accordingly, such a violation is subject to disciplinary action under rules applicable to </w:t>
      </w:r>
      <w:r w:rsidR="00D52276" w:rsidRPr="00A03810">
        <w:rPr>
          <w:color w:val="2D2D2D"/>
        </w:rPr>
        <w:t>employees</w:t>
      </w:r>
      <w:r w:rsidR="0087538F" w:rsidRPr="00A03810">
        <w:rPr>
          <w:color w:val="2D2D2D"/>
        </w:rPr>
        <w:t>.</w:t>
      </w:r>
    </w:p>
    <w:p w14:paraId="0A00C7D6" w14:textId="77777777" w:rsidR="00E05882" w:rsidRPr="00A03810" w:rsidRDefault="00E05882" w:rsidP="00FD56E6">
      <w:pPr>
        <w:ind w:left="360"/>
        <w:jc w:val="both"/>
        <w:rPr>
          <w:color w:val="2D2D2D"/>
        </w:rPr>
      </w:pPr>
    </w:p>
    <w:p w14:paraId="5AFF0B32" w14:textId="612A64D3" w:rsidR="00E05882" w:rsidRPr="00A03810" w:rsidRDefault="00E05882" w:rsidP="00FD56E6">
      <w:pPr>
        <w:tabs>
          <w:tab w:val="left" w:pos="360"/>
        </w:tabs>
        <w:ind w:left="360" w:hanging="360"/>
        <w:jc w:val="both"/>
        <w:rPr>
          <w:color w:val="2D2D2D"/>
        </w:rPr>
      </w:pPr>
      <w:r w:rsidRPr="00A03810">
        <w:rPr>
          <w:color w:val="2D2D2D"/>
        </w:rPr>
        <w:lastRenderedPageBreak/>
        <w:t>3.</w:t>
      </w:r>
      <w:r w:rsidRPr="00A03810">
        <w:rPr>
          <w:color w:val="2D2D2D"/>
        </w:rPr>
        <w:tab/>
      </w:r>
      <w:r w:rsidR="00007D0B" w:rsidRPr="00A03810">
        <w:rPr>
          <w:color w:val="2D2D2D"/>
          <w:u w:val="single"/>
        </w:rPr>
        <w:t>RULES APPLICABLE TO CARRYING CONCEALED HANDGUN</w:t>
      </w:r>
      <w:r w:rsidR="00376D7A">
        <w:rPr>
          <w:color w:val="2D2D2D"/>
          <w:u w:val="single"/>
        </w:rPr>
        <w:t>S</w:t>
      </w:r>
      <w:r w:rsidR="00007D0B" w:rsidRPr="00A03810">
        <w:rPr>
          <w:color w:val="2D2D2D"/>
          <w:u w:val="single"/>
        </w:rPr>
        <w:t xml:space="preserve"> ON </w:t>
      </w:r>
      <w:r w:rsidR="00A9663A">
        <w:rPr>
          <w:color w:val="2D2D2D"/>
          <w:u w:val="single"/>
        </w:rPr>
        <w:t>AGENCY</w:t>
      </w:r>
      <w:r w:rsidR="00A9663A" w:rsidRPr="00A03810">
        <w:rPr>
          <w:color w:val="2D2D2D"/>
          <w:u w:val="single"/>
        </w:rPr>
        <w:t xml:space="preserve"> </w:t>
      </w:r>
      <w:r w:rsidR="00007D0B" w:rsidRPr="00A03810">
        <w:rPr>
          <w:color w:val="2D2D2D"/>
          <w:u w:val="single"/>
        </w:rPr>
        <w:t>PROPERTY</w:t>
      </w:r>
    </w:p>
    <w:p w14:paraId="055D6EAF" w14:textId="77777777" w:rsidR="00007D0B" w:rsidRDefault="00007D0B" w:rsidP="00FD56E6">
      <w:pPr>
        <w:autoSpaceDE w:val="0"/>
        <w:autoSpaceDN w:val="0"/>
        <w:adjustRightInd w:val="0"/>
        <w:spacing w:before="29"/>
        <w:ind w:left="107" w:right="-20"/>
        <w:jc w:val="both"/>
        <w:rPr>
          <w:color w:val="2D2D2D"/>
        </w:rPr>
      </w:pPr>
    </w:p>
    <w:p w14:paraId="61C8C251" w14:textId="46EBC72B" w:rsidR="00E65E3A" w:rsidRPr="00FD56E6" w:rsidRDefault="00263066" w:rsidP="00FD56E6">
      <w:pPr>
        <w:autoSpaceDE w:val="0"/>
        <w:autoSpaceDN w:val="0"/>
        <w:adjustRightInd w:val="0"/>
        <w:ind w:left="900" w:right="-20" w:hanging="540"/>
        <w:jc w:val="both"/>
        <w:rPr>
          <w:color w:val="2D2D2D"/>
        </w:rPr>
      </w:pPr>
      <w:r>
        <w:rPr>
          <w:color w:val="2D2D2D"/>
        </w:rPr>
        <w:t>3.1.</w:t>
      </w:r>
      <w:r>
        <w:rPr>
          <w:color w:val="2D2D2D"/>
        </w:rPr>
        <w:tab/>
      </w:r>
      <w:r w:rsidR="00007D0B">
        <w:rPr>
          <w:color w:val="2D2D2D"/>
        </w:rPr>
        <w:t>State</w:t>
      </w:r>
      <w:r w:rsidR="00007D0B" w:rsidRPr="00A03810">
        <w:rPr>
          <w:color w:val="2D2D2D"/>
        </w:rPr>
        <w:t xml:space="preserve"> </w:t>
      </w:r>
      <w:r w:rsidR="00007D0B">
        <w:rPr>
          <w:color w:val="2D2D2D"/>
        </w:rPr>
        <w:t>Law</w:t>
      </w:r>
      <w:r w:rsidR="00007D0B" w:rsidRPr="00A03810">
        <w:rPr>
          <w:color w:val="2D2D2D"/>
        </w:rPr>
        <w:t xml:space="preserve"> Prohibitions</w:t>
      </w:r>
      <w:r>
        <w:rPr>
          <w:color w:val="2D2D2D"/>
        </w:rPr>
        <w:t xml:space="preserve">.  </w:t>
      </w:r>
      <w:r w:rsidR="00F2337C" w:rsidRPr="00FD56E6">
        <w:rPr>
          <w:color w:val="2D2D2D"/>
        </w:rPr>
        <w:t>A licensed holder is responsible for complying with the applicable state law prohibitions.  See Appendix.</w:t>
      </w:r>
    </w:p>
    <w:p w14:paraId="6DD38E57" w14:textId="77777777" w:rsidR="00007D0B" w:rsidRPr="00A03810" w:rsidRDefault="00007D0B" w:rsidP="00FD56E6">
      <w:pPr>
        <w:autoSpaceDE w:val="0"/>
        <w:autoSpaceDN w:val="0"/>
        <w:adjustRightInd w:val="0"/>
        <w:spacing w:line="200" w:lineRule="exact"/>
        <w:ind w:left="2160" w:hanging="630"/>
        <w:jc w:val="both"/>
        <w:rPr>
          <w:color w:val="2D2D2D"/>
        </w:rPr>
      </w:pPr>
    </w:p>
    <w:p w14:paraId="255DEE20" w14:textId="0D9C87AB" w:rsidR="00007D0B" w:rsidRPr="00A03810" w:rsidRDefault="0071579C" w:rsidP="00FD56E6">
      <w:pPr>
        <w:autoSpaceDE w:val="0"/>
        <w:autoSpaceDN w:val="0"/>
        <w:adjustRightInd w:val="0"/>
        <w:spacing w:line="275" w:lineRule="exact"/>
        <w:ind w:left="900" w:right="-20" w:hanging="540"/>
        <w:jc w:val="both"/>
        <w:rPr>
          <w:color w:val="2D2D2D"/>
        </w:rPr>
      </w:pPr>
      <w:r>
        <w:rPr>
          <w:color w:val="2D2D2D"/>
        </w:rPr>
        <w:t>3.2</w:t>
      </w:r>
      <w:r>
        <w:rPr>
          <w:color w:val="2D2D2D"/>
        </w:rPr>
        <w:tab/>
      </w:r>
      <w:r w:rsidR="00007D0B">
        <w:rPr>
          <w:color w:val="2D2D2D"/>
        </w:rPr>
        <w:t>Federal</w:t>
      </w:r>
      <w:r w:rsidR="00007D0B" w:rsidRPr="00A03810">
        <w:rPr>
          <w:color w:val="2D2D2D"/>
        </w:rPr>
        <w:t xml:space="preserve"> </w:t>
      </w:r>
      <w:r w:rsidR="00007D0B">
        <w:rPr>
          <w:color w:val="2D2D2D"/>
        </w:rPr>
        <w:t>Law</w:t>
      </w:r>
      <w:r w:rsidR="00007D0B" w:rsidRPr="00A03810">
        <w:rPr>
          <w:color w:val="2D2D2D"/>
        </w:rPr>
        <w:t xml:space="preserve"> </w:t>
      </w:r>
      <w:r w:rsidR="00007D0B">
        <w:rPr>
          <w:color w:val="2D2D2D"/>
        </w:rPr>
        <w:t>Prohibitions</w:t>
      </w:r>
      <w:r w:rsidR="00263066">
        <w:rPr>
          <w:color w:val="2D2D2D"/>
        </w:rPr>
        <w:t xml:space="preserve">.  </w:t>
      </w:r>
      <w:r w:rsidR="00F2337C">
        <w:rPr>
          <w:color w:val="2D2D2D"/>
        </w:rPr>
        <w:t xml:space="preserve">A licensed holder is responsible for complying with </w:t>
      </w:r>
      <w:r w:rsidR="00BA35F0">
        <w:rPr>
          <w:color w:val="2D2D2D"/>
        </w:rPr>
        <w:t>the</w:t>
      </w:r>
      <w:r w:rsidR="00F2337C">
        <w:rPr>
          <w:color w:val="2D2D2D"/>
        </w:rPr>
        <w:t xml:space="preserve"> applicable </w:t>
      </w:r>
      <w:r w:rsidR="00F2337C" w:rsidRPr="00BA35F0">
        <w:rPr>
          <w:color w:val="2D2D2D"/>
        </w:rPr>
        <w:t xml:space="preserve">federal </w:t>
      </w:r>
      <w:r w:rsidR="006C3359" w:rsidRPr="00BA35F0">
        <w:rPr>
          <w:color w:val="2D2D2D"/>
        </w:rPr>
        <w:t xml:space="preserve">law </w:t>
      </w:r>
      <w:r w:rsidR="00F2337C" w:rsidRPr="004A7054">
        <w:rPr>
          <w:color w:val="2D2D2D"/>
        </w:rPr>
        <w:t>prohibition</w:t>
      </w:r>
      <w:r w:rsidR="006C3359" w:rsidRPr="00BA35F0">
        <w:rPr>
          <w:color w:val="2D2D2D"/>
        </w:rPr>
        <w:t>s</w:t>
      </w:r>
      <w:r w:rsidR="00F2337C" w:rsidRPr="00BA35F0">
        <w:rPr>
          <w:color w:val="2D2D2D"/>
        </w:rPr>
        <w:t>.</w:t>
      </w:r>
    </w:p>
    <w:p w14:paraId="1F84FAA6" w14:textId="77777777" w:rsidR="00105E0C" w:rsidRDefault="00105E0C" w:rsidP="00FD56E6">
      <w:pPr>
        <w:tabs>
          <w:tab w:val="left" w:pos="360"/>
        </w:tabs>
        <w:autoSpaceDE w:val="0"/>
        <w:autoSpaceDN w:val="0"/>
        <w:adjustRightInd w:val="0"/>
        <w:spacing w:line="276" w:lineRule="exact"/>
        <w:ind w:left="360" w:right="58"/>
        <w:jc w:val="both"/>
        <w:rPr>
          <w:color w:val="2D2D2D"/>
        </w:rPr>
      </w:pPr>
    </w:p>
    <w:p w14:paraId="4B906E8C" w14:textId="490D6A6F" w:rsidR="00BA35F0" w:rsidRPr="00C912A7" w:rsidRDefault="00263066" w:rsidP="00FD56E6">
      <w:pPr>
        <w:autoSpaceDE w:val="0"/>
        <w:autoSpaceDN w:val="0"/>
        <w:adjustRightInd w:val="0"/>
        <w:spacing w:line="276" w:lineRule="exact"/>
        <w:ind w:left="900" w:right="58" w:hanging="540"/>
        <w:jc w:val="both"/>
        <w:rPr>
          <w:color w:val="2D2D2D"/>
        </w:rPr>
      </w:pPr>
      <w:r>
        <w:rPr>
          <w:color w:val="2D2D2D"/>
        </w:rPr>
        <w:t>3.3</w:t>
      </w:r>
      <w:r w:rsidR="00C912A7">
        <w:rPr>
          <w:color w:val="2D2D2D"/>
        </w:rPr>
        <w:t>.</w:t>
      </w:r>
      <w:r w:rsidR="00C912A7">
        <w:rPr>
          <w:color w:val="2D2D2D"/>
        </w:rPr>
        <w:tab/>
      </w:r>
      <w:r w:rsidR="00BA35F0" w:rsidRPr="00C912A7">
        <w:rPr>
          <w:color w:val="2D2D2D"/>
        </w:rPr>
        <w:t xml:space="preserve">Any premises where the agency, as directed or approved by the director as necessary for property safety, gives effective notice on a temporary basis pursuant to Section 30.06, Penal Code.  For this rule, the phrase “owner of the property” in Section 30.06(b) means the director of the agency.  No agency employee is “someone with apparent authority to act for the owner” for purposes of 30.06(b).  All notices under 30.06 will be institutional notice, conform to Penal Code </w:t>
      </w:r>
      <w:r w:rsidR="00D9574B">
        <w:rPr>
          <w:color w:val="2D2D2D"/>
        </w:rPr>
        <w:t>S</w:t>
      </w:r>
      <w:r w:rsidR="00BA35F0" w:rsidRPr="00C912A7">
        <w:rPr>
          <w:color w:val="2D2D2D"/>
        </w:rPr>
        <w:t>ection 46.03, and apply equally to all license holders.</w:t>
      </w:r>
    </w:p>
    <w:p w14:paraId="352FF059" w14:textId="77777777" w:rsidR="001E1513" w:rsidRDefault="001E1513" w:rsidP="00FD56E6">
      <w:pPr>
        <w:pStyle w:val="ListParagraph"/>
        <w:tabs>
          <w:tab w:val="left" w:pos="360"/>
        </w:tabs>
        <w:autoSpaceDE w:val="0"/>
        <w:autoSpaceDN w:val="0"/>
        <w:adjustRightInd w:val="0"/>
        <w:spacing w:line="276" w:lineRule="exact"/>
        <w:ind w:right="58"/>
        <w:jc w:val="both"/>
        <w:rPr>
          <w:color w:val="2D2D2D"/>
        </w:rPr>
      </w:pPr>
    </w:p>
    <w:p w14:paraId="5D8A266A" w14:textId="30C722BB" w:rsidR="001E1513" w:rsidRPr="00FD56E6" w:rsidRDefault="001E1513" w:rsidP="00FD56E6">
      <w:pPr>
        <w:pStyle w:val="ListParagraph"/>
        <w:tabs>
          <w:tab w:val="left" w:pos="360"/>
        </w:tabs>
        <w:autoSpaceDE w:val="0"/>
        <w:autoSpaceDN w:val="0"/>
        <w:adjustRightInd w:val="0"/>
        <w:spacing w:line="276" w:lineRule="exact"/>
        <w:ind w:left="0" w:right="58"/>
        <w:jc w:val="both"/>
        <w:rPr>
          <w:b/>
          <w:bCs/>
          <w:color w:val="2D2D2D"/>
        </w:rPr>
      </w:pPr>
      <w:r w:rsidRPr="00FD56E6">
        <w:rPr>
          <w:b/>
          <w:bCs/>
          <w:color w:val="2D2D2D"/>
        </w:rPr>
        <w:t>RELATED STATUTES, POLICIES</w:t>
      </w:r>
      <w:r w:rsidR="00263066">
        <w:rPr>
          <w:b/>
          <w:bCs/>
          <w:color w:val="2D2D2D"/>
        </w:rPr>
        <w:t xml:space="preserve"> AND</w:t>
      </w:r>
      <w:r w:rsidRPr="00FD56E6">
        <w:rPr>
          <w:b/>
          <w:bCs/>
          <w:color w:val="2D2D2D"/>
        </w:rPr>
        <w:t xml:space="preserve"> REQUIREMENTS</w:t>
      </w:r>
    </w:p>
    <w:p w14:paraId="063F78BC" w14:textId="77777777" w:rsidR="001E1513" w:rsidRDefault="001E1513" w:rsidP="00FD56E6">
      <w:pPr>
        <w:pStyle w:val="ListParagraph"/>
        <w:tabs>
          <w:tab w:val="left" w:pos="360"/>
        </w:tabs>
        <w:autoSpaceDE w:val="0"/>
        <w:autoSpaceDN w:val="0"/>
        <w:adjustRightInd w:val="0"/>
        <w:spacing w:line="276" w:lineRule="exact"/>
        <w:ind w:left="0" w:right="58"/>
        <w:jc w:val="both"/>
        <w:rPr>
          <w:color w:val="2D2D2D"/>
          <w:u w:val="single"/>
        </w:rPr>
      </w:pPr>
    </w:p>
    <w:p w14:paraId="053BF00C" w14:textId="628C1CA0" w:rsidR="001E1513" w:rsidRPr="001E1513" w:rsidRDefault="008A6348" w:rsidP="00FD56E6">
      <w:pPr>
        <w:tabs>
          <w:tab w:val="left" w:pos="360"/>
        </w:tabs>
        <w:autoSpaceDE w:val="0"/>
        <w:autoSpaceDN w:val="0"/>
        <w:adjustRightInd w:val="0"/>
        <w:spacing w:before="14"/>
        <w:ind w:right="-20"/>
        <w:jc w:val="both"/>
        <w:rPr>
          <w:color w:val="000000"/>
        </w:rPr>
      </w:pPr>
      <w:hyperlink r:id="rId8" w:history="1">
        <w:r w:rsidR="001E1513" w:rsidRPr="001E1513">
          <w:rPr>
            <w:rStyle w:val="Hyperlink"/>
            <w:w w:val="101"/>
          </w:rPr>
          <w:t xml:space="preserve">System Regulation </w:t>
        </w:r>
        <w:r w:rsidR="001E1513" w:rsidRPr="001E1513">
          <w:rPr>
            <w:rStyle w:val="Hyperlink"/>
            <w:i/>
            <w:w w:val="101"/>
          </w:rPr>
          <w:t>34.06.02, Weapons</w:t>
        </w:r>
      </w:hyperlink>
    </w:p>
    <w:p w14:paraId="673744DE" w14:textId="77777777" w:rsidR="001C2F5A" w:rsidRDefault="001C2F5A">
      <w:pPr>
        <w:pStyle w:val="ListParagraph"/>
        <w:tabs>
          <w:tab w:val="left" w:pos="360"/>
        </w:tabs>
        <w:autoSpaceDE w:val="0"/>
        <w:autoSpaceDN w:val="0"/>
        <w:adjustRightInd w:val="0"/>
        <w:spacing w:line="276" w:lineRule="exact"/>
        <w:ind w:left="0" w:right="58"/>
        <w:jc w:val="both"/>
      </w:pPr>
    </w:p>
    <w:p w14:paraId="02FFEE2F" w14:textId="5F6FBDB0" w:rsidR="001C2F5A" w:rsidRDefault="001C2F5A">
      <w:pPr>
        <w:pStyle w:val="ListParagraph"/>
        <w:tabs>
          <w:tab w:val="left" w:pos="360"/>
        </w:tabs>
        <w:autoSpaceDE w:val="0"/>
        <w:autoSpaceDN w:val="0"/>
        <w:adjustRightInd w:val="0"/>
        <w:spacing w:line="276" w:lineRule="exact"/>
        <w:ind w:left="0" w:right="58"/>
        <w:jc w:val="both"/>
        <w:rPr>
          <w:b/>
          <w:bCs/>
        </w:rPr>
      </w:pPr>
      <w:r>
        <w:rPr>
          <w:b/>
          <w:bCs/>
        </w:rPr>
        <w:t>APPENDIX</w:t>
      </w:r>
    </w:p>
    <w:p w14:paraId="5CCD03F8" w14:textId="77777777" w:rsidR="001C2F5A" w:rsidRPr="00FD56E6" w:rsidRDefault="001C2F5A">
      <w:pPr>
        <w:pStyle w:val="ListParagraph"/>
        <w:tabs>
          <w:tab w:val="left" w:pos="360"/>
        </w:tabs>
        <w:autoSpaceDE w:val="0"/>
        <w:autoSpaceDN w:val="0"/>
        <w:adjustRightInd w:val="0"/>
        <w:spacing w:line="276" w:lineRule="exact"/>
        <w:ind w:left="0" w:right="58"/>
        <w:jc w:val="both"/>
        <w:rPr>
          <w:b/>
          <w:bCs/>
        </w:rPr>
      </w:pPr>
    </w:p>
    <w:p w14:paraId="4C077A18" w14:textId="386482EF" w:rsidR="001E1513" w:rsidRPr="001E1513" w:rsidRDefault="008A6348" w:rsidP="00FD56E6">
      <w:pPr>
        <w:pStyle w:val="ListParagraph"/>
        <w:tabs>
          <w:tab w:val="left" w:pos="360"/>
        </w:tabs>
        <w:autoSpaceDE w:val="0"/>
        <w:autoSpaceDN w:val="0"/>
        <w:adjustRightInd w:val="0"/>
        <w:spacing w:line="276" w:lineRule="exact"/>
        <w:ind w:left="0" w:right="58"/>
        <w:jc w:val="both"/>
        <w:rPr>
          <w:color w:val="2D2D2D"/>
        </w:rPr>
      </w:pPr>
      <w:hyperlink r:id="rId9" w:history="1">
        <w:r w:rsidR="00263066" w:rsidRPr="009028C3">
          <w:rPr>
            <w:rStyle w:val="Hyperlink"/>
          </w:rPr>
          <w:t>Texas Statutory Prohibitions</w:t>
        </w:r>
      </w:hyperlink>
    </w:p>
    <w:p w14:paraId="2A084A1C" w14:textId="77777777" w:rsidR="00263066" w:rsidRDefault="00263066" w:rsidP="0071579C">
      <w:pPr>
        <w:tabs>
          <w:tab w:val="left" w:pos="90"/>
          <w:tab w:val="left" w:pos="360"/>
        </w:tabs>
        <w:autoSpaceDE w:val="0"/>
        <w:autoSpaceDN w:val="0"/>
        <w:adjustRightInd w:val="0"/>
        <w:spacing w:line="276" w:lineRule="exact"/>
        <w:ind w:left="90" w:right="58" w:hanging="90"/>
        <w:jc w:val="both"/>
        <w:rPr>
          <w:color w:val="2D2D2D"/>
        </w:rPr>
      </w:pPr>
    </w:p>
    <w:p w14:paraId="653C2061" w14:textId="33492D98" w:rsidR="00674E00" w:rsidRPr="00FD56E6" w:rsidRDefault="00674E00" w:rsidP="00FD56E6">
      <w:pPr>
        <w:tabs>
          <w:tab w:val="left" w:pos="90"/>
          <w:tab w:val="left" w:pos="360"/>
        </w:tabs>
        <w:autoSpaceDE w:val="0"/>
        <w:autoSpaceDN w:val="0"/>
        <w:adjustRightInd w:val="0"/>
        <w:spacing w:line="276" w:lineRule="exact"/>
        <w:ind w:left="90" w:right="58" w:hanging="90"/>
        <w:jc w:val="both"/>
        <w:rPr>
          <w:b/>
          <w:bCs/>
          <w:color w:val="2D2D2D"/>
        </w:rPr>
      </w:pPr>
      <w:r w:rsidRPr="00FD56E6">
        <w:rPr>
          <w:b/>
          <w:bCs/>
          <w:color w:val="2D2D2D"/>
        </w:rPr>
        <w:t>DEFINITIONS</w:t>
      </w:r>
    </w:p>
    <w:p w14:paraId="4EB30CE4" w14:textId="77777777" w:rsidR="00A03C99" w:rsidRPr="00A03810" w:rsidRDefault="00A03C99" w:rsidP="00FD56E6">
      <w:pPr>
        <w:tabs>
          <w:tab w:val="left" w:pos="360"/>
        </w:tabs>
        <w:autoSpaceDE w:val="0"/>
        <w:autoSpaceDN w:val="0"/>
        <w:adjustRightInd w:val="0"/>
        <w:spacing w:line="280" w:lineRule="exact"/>
        <w:jc w:val="both"/>
        <w:rPr>
          <w:color w:val="2D2D2D"/>
        </w:rPr>
      </w:pPr>
    </w:p>
    <w:p w14:paraId="460276FF" w14:textId="1ACB2EB5" w:rsidR="00A03C99" w:rsidRPr="00A03810" w:rsidRDefault="006E1ABA" w:rsidP="00FD56E6">
      <w:pPr>
        <w:tabs>
          <w:tab w:val="left" w:pos="360"/>
        </w:tabs>
        <w:jc w:val="both"/>
        <w:rPr>
          <w:color w:val="2D2D2D"/>
        </w:rPr>
      </w:pPr>
      <w:r w:rsidRPr="006E1ABA">
        <w:rPr>
          <w:color w:val="2D2D2D"/>
        </w:rPr>
        <w:t>Property</w:t>
      </w:r>
      <w:r w:rsidR="00A03C99" w:rsidRPr="00A03810">
        <w:rPr>
          <w:color w:val="2D2D2D"/>
        </w:rPr>
        <w:t xml:space="preserve"> - </w:t>
      </w:r>
      <w:r w:rsidR="00644B08" w:rsidRPr="00A03810">
        <w:rPr>
          <w:color w:val="2D2D2D"/>
        </w:rPr>
        <w:t>A</w:t>
      </w:r>
      <w:r w:rsidR="00A03C99" w:rsidRPr="00A03810">
        <w:rPr>
          <w:color w:val="2D2D2D"/>
        </w:rPr>
        <w:t xml:space="preserve">ll </w:t>
      </w:r>
      <w:r w:rsidR="00835687">
        <w:rPr>
          <w:color w:val="2D2D2D"/>
        </w:rPr>
        <w:t xml:space="preserve">land and buildings </w:t>
      </w:r>
      <w:r w:rsidR="00A03C99" w:rsidRPr="00A03810">
        <w:rPr>
          <w:color w:val="2D2D2D"/>
        </w:rPr>
        <w:t>owned or leased by</w:t>
      </w:r>
      <w:r w:rsidR="00341104" w:rsidRPr="00A03810">
        <w:rPr>
          <w:color w:val="2D2D2D"/>
        </w:rPr>
        <w:t xml:space="preserve"> </w:t>
      </w:r>
      <w:r w:rsidR="0071579C">
        <w:rPr>
          <w:color w:val="2D2D2D"/>
        </w:rPr>
        <w:t>the agency</w:t>
      </w:r>
      <w:r w:rsidR="00341104" w:rsidRPr="00A03810">
        <w:rPr>
          <w:color w:val="2D2D2D"/>
        </w:rPr>
        <w:t>.</w:t>
      </w:r>
    </w:p>
    <w:p w14:paraId="639CF58D" w14:textId="0960E30F" w:rsidR="00644B08" w:rsidRPr="006E1ABA" w:rsidRDefault="00644B08" w:rsidP="00FD56E6">
      <w:pPr>
        <w:tabs>
          <w:tab w:val="left" w:pos="360"/>
        </w:tabs>
        <w:jc w:val="both"/>
        <w:rPr>
          <w:color w:val="2D2D2D"/>
        </w:rPr>
      </w:pPr>
    </w:p>
    <w:p w14:paraId="6CB62B84" w14:textId="77777777" w:rsidR="00A03C99" w:rsidRDefault="00A03C99" w:rsidP="00FD56E6">
      <w:pPr>
        <w:tabs>
          <w:tab w:val="left" w:pos="360"/>
        </w:tabs>
        <w:jc w:val="both"/>
        <w:rPr>
          <w:color w:val="2D2D2D"/>
        </w:rPr>
      </w:pPr>
      <w:r w:rsidRPr="006E1ABA">
        <w:rPr>
          <w:color w:val="2D2D2D"/>
        </w:rPr>
        <w:t>Premises -</w:t>
      </w:r>
      <w:r w:rsidRPr="00A03810">
        <w:rPr>
          <w:color w:val="2D2D2D"/>
        </w:rPr>
        <w:t xml:space="preserve"> </w:t>
      </w:r>
      <w:r w:rsidR="00644B08" w:rsidRPr="00A03810">
        <w:rPr>
          <w:color w:val="2D2D2D"/>
        </w:rPr>
        <w:t>A</w:t>
      </w:r>
      <w:r w:rsidRPr="00A03810">
        <w:rPr>
          <w:color w:val="2D2D2D"/>
        </w:rPr>
        <w:t xml:space="preserve"> building or portion of a building.  The term does not include any public or private driveway, street, sidewalk or walkway, parking lot, parking garage, or other parking area.</w:t>
      </w:r>
    </w:p>
    <w:p w14:paraId="23B057B9" w14:textId="77777777" w:rsidR="00A42010" w:rsidRDefault="00A42010" w:rsidP="00FD56E6">
      <w:pPr>
        <w:tabs>
          <w:tab w:val="left" w:pos="360"/>
        </w:tabs>
        <w:jc w:val="both"/>
        <w:rPr>
          <w:color w:val="2D2D2D"/>
        </w:rPr>
      </w:pPr>
    </w:p>
    <w:p w14:paraId="3B67C98A" w14:textId="77EB454A" w:rsidR="00263066" w:rsidRDefault="00263066" w:rsidP="0071579C">
      <w:pPr>
        <w:tabs>
          <w:tab w:val="left" w:pos="360"/>
        </w:tabs>
        <w:ind w:left="360" w:hanging="360"/>
        <w:jc w:val="both"/>
        <w:rPr>
          <w:color w:val="2D2D2D"/>
        </w:rPr>
      </w:pPr>
      <w:r>
        <w:rPr>
          <w:b/>
          <w:bCs/>
          <w:color w:val="2D2D2D"/>
        </w:rPr>
        <w:t>CONTACT OFFICE</w:t>
      </w:r>
    </w:p>
    <w:p w14:paraId="4BF2FFE2" w14:textId="77777777" w:rsidR="00263066" w:rsidRDefault="00263066" w:rsidP="00FD56E6">
      <w:pPr>
        <w:tabs>
          <w:tab w:val="left" w:pos="360"/>
        </w:tabs>
        <w:ind w:left="360" w:hanging="360"/>
        <w:jc w:val="both"/>
        <w:rPr>
          <w:color w:val="2D2D2D"/>
        </w:rPr>
      </w:pPr>
    </w:p>
    <w:p w14:paraId="6371560E" w14:textId="5D18D695" w:rsidR="00263066" w:rsidRDefault="008A6348" w:rsidP="00263066">
      <w:pPr>
        <w:tabs>
          <w:tab w:val="left" w:pos="360"/>
        </w:tabs>
        <w:rPr>
          <w:color w:val="2D2D2D"/>
        </w:rPr>
      </w:pPr>
      <w:hyperlink r:id="rId10" w:history="1">
        <w:r w:rsidR="00674E00" w:rsidRPr="00A03810">
          <w:rPr>
            <w:color w:val="2D2D2D"/>
          </w:rPr>
          <w:t>Director</w:t>
        </w:r>
      </w:hyperlink>
      <w:r w:rsidR="00263066">
        <w:rPr>
          <w:color w:val="2D2D2D"/>
        </w:rPr>
        <w:t>, Texas A&amp;M Forest Service</w:t>
      </w:r>
    </w:p>
    <w:p w14:paraId="23B8A08C" w14:textId="1CECFD5B" w:rsidR="00674E00" w:rsidRPr="00A03810" w:rsidRDefault="00263066" w:rsidP="00FD56E6">
      <w:pPr>
        <w:tabs>
          <w:tab w:val="left" w:pos="360"/>
        </w:tabs>
        <w:rPr>
          <w:color w:val="2D2D2D"/>
        </w:rPr>
      </w:pPr>
      <w:r>
        <w:rPr>
          <w:color w:val="2D2D2D"/>
        </w:rPr>
        <w:t>(</w:t>
      </w:r>
      <w:r w:rsidR="00674E00" w:rsidRPr="00A03810">
        <w:rPr>
          <w:color w:val="2D2D2D"/>
        </w:rPr>
        <w:t>979</w:t>
      </w:r>
      <w:r>
        <w:rPr>
          <w:color w:val="2D2D2D"/>
        </w:rPr>
        <w:t xml:space="preserve">) </w:t>
      </w:r>
      <w:r w:rsidR="00674E00" w:rsidRPr="00A03810">
        <w:rPr>
          <w:color w:val="2D2D2D"/>
        </w:rPr>
        <w:t>458-</w:t>
      </w:r>
      <w:r w:rsidR="009E09A9">
        <w:rPr>
          <w:color w:val="2D2D2D"/>
        </w:rPr>
        <w:t>6600</w:t>
      </w:r>
    </w:p>
    <w:sectPr w:rsidR="00674E00" w:rsidRPr="00A03810" w:rsidSect="00FD56E6">
      <w:footerReference w:type="default" r:id="rId11"/>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ACEA" w14:textId="77777777" w:rsidR="0037258F" w:rsidRDefault="0037258F">
      <w:r>
        <w:separator/>
      </w:r>
    </w:p>
  </w:endnote>
  <w:endnote w:type="continuationSeparator" w:id="0">
    <w:p w14:paraId="2D91F7A5" w14:textId="77777777" w:rsidR="0037258F" w:rsidRDefault="0037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350D" w14:textId="5A596D52" w:rsidR="007D118F" w:rsidRDefault="007D118F" w:rsidP="00884C54">
    <w:pPr>
      <w:pStyle w:val="Footer"/>
      <w:jc w:val="center"/>
    </w:pPr>
    <w:r>
      <w:t xml:space="preserve">Page </w:t>
    </w:r>
    <w:r>
      <w:fldChar w:fldCharType="begin"/>
    </w:r>
    <w:r>
      <w:instrText xml:space="preserve"> PAGE </w:instrText>
    </w:r>
    <w:r>
      <w:fldChar w:fldCharType="separate"/>
    </w:r>
    <w:r w:rsidR="006168E9">
      <w:rPr>
        <w:noProof/>
      </w:rPr>
      <w:t>1</w:t>
    </w:r>
    <w:r>
      <w:fldChar w:fldCharType="end"/>
    </w:r>
    <w:r>
      <w:t xml:space="preserve"> of </w:t>
    </w:r>
    <w:r w:rsidR="008A6348">
      <w:fldChar w:fldCharType="begin"/>
    </w:r>
    <w:r w:rsidR="008A6348">
      <w:instrText xml:space="preserve"> NUMPAGES </w:instrText>
    </w:r>
    <w:r w:rsidR="008A6348">
      <w:fldChar w:fldCharType="separate"/>
    </w:r>
    <w:r w:rsidR="006168E9">
      <w:rPr>
        <w:noProof/>
      </w:rPr>
      <w:t>2</w:t>
    </w:r>
    <w:r w:rsidR="008A63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2994" w14:textId="77777777" w:rsidR="0037258F" w:rsidRDefault="0037258F">
      <w:r>
        <w:separator/>
      </w:r>
    </w:p>
  </w:footnote>
  <w:footnote w:type="continuationSeparator" w:id="0">
    <w:p w14:paraId="1B11200A" w14:textId="77777777" w:rsidR="0037258F" w:rsidRDefault="0037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7DC0"/>
    <w:multiLevelType w:val="hybridMultilevel"/>
    <w:tmpl w:val="37CE4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E38F2"/>
    <w:multiLevelType w:val="hybridMultilevel"/>
    <w:tmpl w:val="29EC9B2E"/>
    <w:lvl w:ilvl="0" w:tplc="D214F7A6">
      <w:start w:val="1"/>
      <w:numFmt w:val="upperLetter"/>
      <w:lvlText w:val="%1."/>
      <w:lvlJc w:val="left"/>
      <w:pPr>
        <w:ind w:left="720" w:hanging="360"/>
      </w:pPr>
      <w:rPr>
        <w:rFonts w:hint="default"/>
        <w:color w:val="2D2D2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D3547"/>
    <w:multiLevelType w:val="hybridMultilevel"/>
    <w:tmpl w:val="C6787F82"/>
    <w:lvl w:ilvl="0" w:tplc="0AC0DE96">
      <w:start w:val="1"/>
      <w:numFmt w:val="decimal"/>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286371"/>
    <w:multiLevelType w:val="hybridMultilevel"/>
    <w:tmpl w:val="F7F62F00"/>
    <w:lvl w:ilvl="0" w:tplc="A93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6472524">
    <w:abstractNumId w:val="1"/>
  </w:num>
  <w:num w:numId="2" w16cid:durableId="862551946">
    <w:abstractNumId w:val="2"/>
  </w:num>
  <w:num w:numId="3" w16cid:durableId="963578106">
    <w:abstractNumId w:val="3"/>
  </w:num>
  <w:num w:numId="4" w16cid:durableId="143616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7mhqWBq1K+ayFIfURDoBYNxhnNskVpN0U2nppprZ0qbyn9jEUDkLmLi23Q0keONJgBE2Ne/UAHFLL1a9ACDrg==" w:salt="cA+YJ19RGFJVW4QYFDRaH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7D0B"/>
    <w:rsid w:val="000208CD"/>
    <w:rsid w:val="00032BFC"/>
    <w:rsid w:val="00032F17"/>
    <w:rsid w:val="00081275"/>
    <w:rsid w:val="000828A5"/>
    <w:rsid w:val="00091B9A"/>
    <w:rsid w:val="000B1820"/>
    <w:rsid w:val="000B5B47"/>
    <w:rsid w:val="000D58C3"/>
    <w:rsid w:val="00105E0C"/>
    <w:rsid w:val="0011376A"/>
    <w:rsid w:val="00154450"/>
    <w:rsid w:val="001A19A6"/>
    <w:rsid w:val="001B0C72"/>
    <w:rsid w:val="001C2F5A"/>
    <w:rsid w:val="001C371F"/>
    <w:rsid w:val="001C5EB7"/>
    <w:rsid w:val="001D43FB"/>
    <w:rsid w:val="001D7A5C"/>
    <w:rsid w:val="001E1513"/>
    <w:rsid w:val="001F3A90"/>
    <w:rsid w:val="001F4512"/>
    <w:rsid w:val="002141B2"/>
    <w:rsid w:val="0023197B"/>
    <w:rsid w:val="00263066"/>
    <w:rsid w:val="002970C0"/>
    <w:rsid w:val="002B32A9"/>
    <w:rsid w:val="0030389E"/>
    <w:rsid w:val="00323443"/>
    <w:rsid w:val="00324441"/>
    <w:rsid w:val="00336941"/>
    <w:rsid w:val="00341104"/>
    <w:rsid w:val="003412E0"/>
    <w:rsid w:val="003452CD"/>
    <w:rsid w:val="00350247"/>
    <w:rsid w:val="00364A06"/>
    <w:rsid w:val="0037258F"/>
    <w:rsid w:val="00376D7A"/>
    <w:rsid w:val="003A39E5"/>
    <w:rsid w:val="00405F9A"/>
    <w:rsid w:val="00452F52"/>
    <w:rsid w:val="004A7054"/>
    <w:rsid w:val="004C0494"/>
    <w:rsid w:val="004C7BE5"/>
    <w:rsid w:val="004E25C3"/>
    <w:rsid w:val="004E5DAF"/>
    <w:rsid w:val="004E6F93"/>
    <w:rsid w:val="00547260"/>
    <w:rsid w:val="005534DB"/>
    <w:rsid w:val="005814A6"/>
    <w:rsid w:val="0058306B"/>
    <w:rsid w:val="00594FFD"/>
    <w:rsid w:val="005A3C98"/>
    <w:rsid w:val="005B4F73"/>
    <w:rsid w:val="005D19C0"/>
    <w:rsid w:val="005E6E9A"/>
    <w:rsid w:val="005F7BD8"/>
    <w:rsid w:val="006168E9"/>
    <w:rsid w:val="00616F18"/>
    <w:rsid w:val="00617908"/>
    <w:rsid w:val="00644B08"/>
    <w:rsid w:val="0067492D"/>
    <w:rsid w:val="006749C8"/>
    <w:rsid w:val="00674E00"/>
    <w:rsid w:val="00690386"/>
    <w:rsid w:val="006917F4"/>
    <w:rsid w:val="006C3359"/>
    <w:rsid w:val="006D7C37"/>
    <w:rsid w:val="006E1ABA"/>
    <w:rsid w:val="006E5A0E"/>
    <w:rsid w:val="007024B3"/>
    <w:rsid w:val="007070EB"/>
    <w:rsid w:val="00714480"/>
    <w:rsid w:val="0071579C"/>
    <w:rsid w:val="007178B7"/>
    <w:rsid w:val="00741069"/>
    <w:rsid w:val="007438BE"/>
    <w:rsid w:val="007C615E"/>
    <w:rsid w:val="007D118F"/>
    <w:rsid w:val="007D62F4"/>
    <w:rsid w:val="00802602"/>
    <w:rsid w:val="00835687"/>
    <w:rsid w:val="0087538F"/>
    <w:rsid w:val="00884C54"/>
    <w:rsid w:val="00884E06"/>
    <w:rsid w:val="00892C33"/>
    <w:rsid w:val="008A523B"/>
    <w:rsid w:val="008A6348"/>
    <w:rsid w:val="008B05DE"/>
    <w:rsid w:val="008B2028"/>
    <w:rsid w:val="008D0DFA"/>
    <w:rsid w:val="008E13BE"/>
    <w:rsid w:val="008E1B56"/>
    <w:rsid w:val="008E2365"/>
    <w:rsid w:val="009028C3"/>
    <w:rsid w:val="0093607A"/>
    <w:rsid w:val="00946FD7"/>
    <w:rsid w:val="009943FB"/>
    <w:rsid w:val="009B12AC"/>
    <w:rsid w:val="009C1C6E"/>
    <w:rsid w:val="009C2F2E"/>
    <w:rsid w:val="009E09A9"/>
    <w:rsid w:val="009E37F4"/>
    <w:rsid w:val="009E596F"/>
    <w:rsid w:val="009E76B1"/>
    <w:rsid w:val="00A030D1"/>
    <w:rsid w:val="00A03810"/>
    <w:rsid w:val="00A03C99"/>
    <w:rsid w:val="00A41BB3"/>
    <w:rsid w:val="00A42010"/>
    <w:rsid w:val="00A43C89"/>
    <w:rsid w:val="00A53C41"/>
    <w:rsid w:val="00A62417"/>
    <w:rsid w:val="00A624C7"/>
    <w:rsid w:val="00A71D11"/>
    <w:rsid w:val="00A933EB"/>
    <w:rsid w:val="00A9663A"/>
    <w:rsid w:val="00AA690E"/>
    <w:rsid w:val="00AC28A4"/>
    <w:rsid w:val="00B517C8"/>
    <w:rsid w:val="00B821A7"/>
    <w:rsid w:val="00BA35F0"/>
    <w:rsid w:val="00BB3777"/>
    <w:rsid w:val="00BC6C0D"/>
    <w:rsid w:val="00C04127"/>
    <w:rsid w:val="00C1480D"/>
    <w:rsid w:val="00C17CF4"/>
    <w:rsid w:val="00C23585"/>
    <w:rsid w:val="00C912A7"/>
    <w:rsid w:val="00CA5F36"/>
    <w:rsid w:val="00CA5FE6"/>
    <w:rsid w:val="00CB53B0"/>
    <w:rsid w:val="00CF7DF8"/>
    <w:rsid w:val="00D05C71"/>
    <w:rsid w:val="00D11C13"/>
    <w:rsid w:val="00D14FD9"/>
    <w:rsid w:val="00D50DBD"/>
    <w:rsid w:val="00D52276"/>
    <w:rsid w:val="00D92689"/>
    <w:rsid w:val="00D94994"/>
    <w:rsid w:val="00D9574B"/>
    <w:rsid w:val="00D97995"/>
    <w:rsid w:val="00DD6DC9"/>
    <w:rsid w:val="00DE0487"/>
    <w:rsid w:val="00DE075E"/>
    <w:rsid w:val="00E05882"/>
    <w:rsid w:val="00E15FFF"/>
    <w:rsid w:val="00E558B7"/>
    <w:rsid w:val="00E61B05"/>
    <w:rsid w:val="00E61D37"/>
    <w:rsid w:val="00E65E3A"/>
    <w:rsid w:val="00EB6E57"/>
    <w:rsid w:val="00EE5212"/>
    <w:rsid w:val="00F2337C"/>
    <w:rsid w:val="00F44F4C"/>
    <w:rsid w:val="00F94EB3"/>
    <w:rsid w:val="00FD4C12"/>
    <w:rsid w:val="00FD56E6"/>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8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rsid w:val="00E05882"/>
    <w:rPr>
      <w:color w:val="0000FF"/>
      <w:u w:val="single"/>
    </w:rPr>
  </w:style>
  <w:style w:type="paragraph" w:styleId="BodyTextIndent">
    <w:name w:val="Body Text Indent"/>
    <w:basedOn w:val="Normal"/>
    <w:rsid w:val="00E05882"/>
    <w:pPr>
      <w:ind w:left="720"/>
    </w:pPr>
  </w:style>
  <w:style w:type="paragraph" w:styleId="ListParagraph">
    <w:name w:val="List Paragraph"/>
    <w:basedOn w:val="Normal"/>
    <w:uiPriority w:val="34"/>
    <w:qFormat/>
    <w:rsid w:val="00C1480D"/>
    <w:pPr>
      <w:ind w:left="720"/>
    </w:pPr>
  </w:style>
  <w:style w:type="character" w:styleId="CommentReference">
    <w:name w:val="annotation reference"/>
    <w:basedOn w:val="DefaultParagraphFont"/>
    <w:rsid w:val="00D97995"/>
    <w:rPr>
      <w:sz w:val="16"/>
      <w:szCs w:val="16"/>
    </w:rPr>
  </w:style>
  <w:style w:type="paragraph" w:styleId="CommentText">
    <w:name w:val="annotation text"/>
    <w:basedOn w:val="Normal"/>
    <w:link w:val="CommentTextChar"/>
    <w:rsid w:val="00D97995"/>
    <w:rPr>
      <w:sz w:val="20"/>
      <w:szCs w:val="20"/>
    </w:rPr>
  </w:style>
  <w:style w:type="character" w:customStyle="1" w:styleId="CommentTextChar">
    <w:name w:val="Comment Text Char"/>
    <w:basedOn w:val="DefaultParagraphFont"/>
    <w:link w:val="CommentText"/>
    <w:rsid w:val="00D97995"/>
  </w:style>
  <w:style w:type="paragraph" w:styleId="CommentSubject">
    <w:name w:val="annotation subject"/>
    <w:basedOn w:val="CommentText"/>
    <w:next w:val="CommentText"/>
    <w:link w:val="CommentSubjectChar"/>
    <w:rsid w:val="00D97995"/>
    <w:rPr>
      <w:b/>
      <w:bCs/>
    </w:rPr>
  </w:style>
  <w:style w:type="character" w:customStyle="1" w:styleId="CommentSubjectChar">
    <w:name w:val="Comment Subject Char"/>
    <w:basedOn w:val="CommentTextChar"/>
    <w:link w:val="CommentSubject"/>
    <w:rsid w:val="00D97995"/>
    <w:rPr>
      <w:b/>
      <w:bCs/>
    </w:rPr>
  </w:style>
  <w:style w:type="paragraph" w:styleId="Revision">
    <w:name w:val="Revision"/>
    <w:hidden/>
    <w:uiPriority w:val="99"/>
    <w:semiHidden/>
    <w:rsid w:val="00B517C8"/>
    <w:rPr>
      <w:sz w:val="24"/>
      <w:szCs w:val="24"/>
    </w:rPr>
  </w:style>
  <w:style w:type="character" w:styleId="FollowedHyperlink">
    <w:name w:val="FollowedHyperlink"/>
    <w:basedOn w:val="DefaultParagraphFont"/>
    <w:semiHidden/>
    <w:unhideWhenUsed/>
    <w:rsid w:val="001E1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5482">
      <w:bodyDiv w:val="1"/>
      <w:marLeft w:val="0"/>
      <w:marRight w:val="0"/>
      <w:marTop w:val="0"/>
      <w:marBottom w:val="0"/>
      <w:divBdr>
        <w:top w:val="none" w:sz="0" w:space="0" w:color="auto"/>
        <w:left w:val="none" w:sz="0" w:space="0" w:color="auto"/>
        <w:bottom w:val="none" w:sz="0" w:space="0" w:color="auto"/>
        <w:right w:val="none" w:sz="0" w:space="0" w:color="auto"/>
      </w:divBdr>
    </w:div>
    <w:div w:id="1627925680">
      <w:bodyDiv w:val="1"/>
      <w:marLeft w:val="0"/>
      <w:marRight w:val="0"/>
      <w:marTop w:val="0"/>
      <w:marBottom w:val="0"/>
      <w:divBdr>
        <w:top w:val="none" w:sz="0" w:space="0" w:color="auto"/>
        <w:left w:val="none" w:sz="0" w:space="0" w:color="auto"/>
        <w:bottom w:val="none" w:sz="0" w:space="0" w:color="auto"/>
        <w:right w:val="none" w:sz="0" w:space="0" w:color="auto"/>
      </w:divBdr>
      <w:divsChild>
        <w:div w:id="1365598891">
          <w:marLeft w:val="0"/>
          <w:marRight w:val="0"/>
          <w:marTop w:val="0"/>
          <w:marBottom w:val="0"/>
          <w:divBdr>
            <w:top w:val="none" w:sz="0" w:space="0" w:color="auto"/>
            <w:left w:val="none" w:sz="0" w:space="0" w:color="auto"/>
            <w:bottom w:val="none" w:sz="0" w:space="0" w:color="auto"/>
            <w:right w:val="none" w:sz="0" w:space="0" w:color="auto"/>
          </w:divBdr>
          <w:divsChild>
            <w:div w:id="43800007">
              <w:marLeft w:val="0"/>
              <w:marRight w:val="0"/>
              <w:marTop w:val="0"/>
              <w:marBottom w:val="0"/>
              <w:divBdr>
                <w:top w:val="none" w:sz="0" w:space="0" w:color="auto"/>
                <w:left w:val="none" w:sz="0" w:space="0" w:color="auto"/>
                <w:bottom w:val="none" w:sz="0" w:space="0" w:color="auto"/>
                <w:right w:val="none" w:sz="0" w:space="0" w:color="auto"/>
              </w:divBdr>
              <w:divsChild>
                <w:div w:id="1132753594">
                  <w:marLeft w:val="0"/>
                  <w:marRight w:val="0"/>
                  <w:marTop w:val="0"/>
                  <w:marBottom w:val="0"/>
                  <w:divBdr>
                    <w:top w:val="none" w:sz="0" w:space="0" w:color="auto"/>
                    <w:left w:val="none" w:sz="0" w:space="0" w:color="auto"/>
                    <w:bottom w:val="none" w:sz="0" w:space="0" w:color="auto"/>
                    <w:right w:val="none" w:sz="0" w:space="0" w:color="auto"/>
                  </w:divBdr>
                  <w:divsChild>
                    <w:div w:id="1421175901">
                      <w:marLeft w:val="0"/>
                      <w:marRight w:val="0"/>
                      <w:marTop w:val="0"/>
                      <w:marBottom w:val="720"/>
                      <w:divBdr>
                        <w:top w:val="none" w:sz="0" w:space="0" w:color="auto"/>
                        <w:left w:val="none" w:sz="0" w:space="0" w:color="auto"/>
                        <w:bottom w:val="none" w:sz="0" w:space="0" w:color="auto"/>
                        <w:right w:val="none" w:sz="0" w:space="0" w:color="auto"/>
                      </w:divBdr>
                      <w:divsChild>
                        <w:div w:id="791822920">
                          <w:marLeft w:val="0"/>
                          <w:marRight w:val="-100"/>
                          <w:marTop w:val="120"/>
                          <w:marBottom w:val="0"/>
                          <w:divBdr>
                            <w:top w:val="none" w:sz="0" w:space="0" w:color="auto"/>
                            <w:left w:val="none" w:sz="0" w:space="0" w:color="auto"/>
                            <w:bottom w:val="none" w:sz="0" w:space="0" w:color="auto"/>
                            <w:right w:val="none" w:sz="0" w:space="0" w:color="auto"/>
                          </w:divBdr>
                          <w:divsChild>
                            <w:div w:id="1836414792">
                              <w:marLeft w:val="0"/>
                              <w:marRight w:val="0"/>
                              <w:marTop w:val="0"/>
                              <w:marBottom w:val="0"/>
                              <w:divBdr>
                                <w:top w:val="none" w:sz="0" w:space="0" w:color="auto"/>
                                <w:left w:val="none" w:sz="0" w:space="0" w:color="auto"/>
                                <w:bottom w:val="none" w:sz="0" w:space="0" w:color="auto"/>
                                <w:right w:val="none" w:sz="0" w:space="0" w:color="auto"/>
                              </w:divBdr>
                              <w:divsChild>
                                <w:div w:id="595947047">
                                  <w:marLeft w:val="0"/>
                                  <w:marRight w:val="0"/>
                                  <w:marTop w:val="0"/>
                                  <w:marBottom w:val="0"/>
                                  <w:divBdr>
                                    <w:top w:val="none" w:sz="0" w:space="0" w:color="auto"/>
                                    <w:left w:val="none" w:sz="0" w:space="0" w:color="auto"/>
                                    <w:bottom w:val="none" w:sz="0" w:space="0" w:color="auto"/>
                                    <w:right w:val="none" w:sz="0" w:space="0" w:color="auto"/>
                                  </w:divBdr>
                                  <w:divsChild>
                                    <w:div w:id="441457450">
                                      <w:marLeft w:val="0"/>
                                      <w:marRight w:val="0"/>
                                      <w:marTop w:val="0"/>
                                      <w:marBottom w:val="0"/>
                                      <w:divBdr>
                                        <w:top w:val="none" w:sz="0" w:space="0" w:color="auto"/>
                                        <w:left w:val="none" w:sz="0" w:space="0" w:color="auto"/>
                                        <w:bottom w:val="none" w:sz="0" w:space="0" w:color="auto"/>
                                        <w:right w:val="none" w:sz="0" w:space="0" w:color="auto"/>
                                      </w:divBdr>
                                      <w:divsChild>
                                        <w:div w:id="1647662624">
                                          <w:marLeft w:val="0"/>
                                          <w:marRight w:val="0"/>
                                          <w:marTop w:val="0"/>
                                          <w:marBottom w:val="0"/>
                                          <w:divBdr>
                                            <w:top w:val="none" w:sz="0" w:space="0" w:color="auto"/>
                                            <w:left w:val="none" w:sz="0" w:space="0" w:color="auto"/>
                                            <w:bottom w:val="none" w:sz="0" w:space="0" w:color="auto"/>
                                            <w:right w:val="none" w:sz="0" w:space="0" w:color="auto"/>
                                          </w:divBdr>
                                          <w:divsChild>
                                            <w:div w:id="5065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4-06-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oggus@tfs.tamu.edu" TargetMode="External"/><Relationship Id="rId4" Type="http://schemas.openxmlformats.org/officeDocument/2006/relationships/webSettings" Target="webSettings.xml"/><Relationship Id="rId9" Type="http://schemas.openxmlformats.org/officeDocument/2006/relationships/hyperlink" Target="http://assets.system.tamus.edu/files/policy/pdf/Appendix-Texas-Statutory-Prohib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Links>
    <vt:vector size="6" baseType="variant">
      <vt:variant>
        <vt:i4>3735619</vt:i4>
      </vt:variant>
      <vt:variant>
        <vt:i4>0</vt:i4>
      </vt:variant>
      <vt:variant>
        <vt:i4>0</vt:i4>
      </vt:variant>
      <vt:variant>
        <vt:i4>5</vt:i4>
      </vt:variant>
      <vt:variant>
        <vt:lpwstr>mailto:tboggus@tfs.tamu.edu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2023-11-27T21:39:00Z</dcterms:created>
  <dcterms:modified xsi:type="dcterms:W3CDTF">2023-11-27T21:40:00Z</dcterms:modified>
</cp:coreProperties>
</file>