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9B7A" w14:textId="6C069626" w:rsidR="00946FD7" w:rsidRDefault="000C5363" w:rsidP="006A26D5">
      <w:pPr>
        <w:contextualSpacing/>
        <w:jc w:val="right"/>
      </w:pPr>
      <w:r>
        <w:rPr>
          <w:noProof/>
        </w:rPr>
        <w:drawing>
          <wp:inline distT="0" distB="0" distL="0" distR="0" wp14:anchorId="37D46815" wp14:editId="53BB12EF">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19F356A3" w14:textId="77777777" w:rsidR="00364A06" w:rsidRPr="00364A06" w:rsidRDefault="00364A06" w:rsidP="00F218C4">
      <w:pPr>
        <w:pBdr>
          <w:bottom w:val="single" w:sz="12" w:space="1" w:color="auto"/>
        </w:pBdr>
        <w:contextualSpacing/>
        <w:jc w:val="both"/>
        <w:rPr>
          <w:b/>
        </w:rPr>
      </w:pPr>
      <w:r w:rsidRPr="00364A06">
        <w:rPr>
          <w:b/>
        </w:rPr>
        <w:t>A</w:t>
      </w:r>
      <w:r w:rsidR="006E5A0E">
        <w:rPr>
          <w:b/>
        </w:rPr>
        <w:t xml:space="preserve">GENCY </w:t>
      </w:r>
      <w:r w:rsidRPr="00364A06">
        <w:rPr>
          <w:b/>
        </w:rPr>
        <w:t>RU</w:t>
      </w:r>
      <w:r w:rsidR="006E5A0E">
        <w:rPr>
          <w:b/>
        </w:rPr>
        <w:t>LE</w:t>
      </w:r>
    </w:p>
    <w:p w14:paraId="274F7159" w14:textId="77777777" w:rsidR="006E5A0E" w:rsidRDefault="006E5A0E" w:rsidP="00F218C4">
      <w:pPr>
        <w:contextualSpacing/>
        <w:jc w:val="both"/>
      </w:pPr>
    </w:p>
    <w:p w14:paraId="2DBC3DC6" w14:textId="77777777" w:rsidR="0054270C" w:rsidRDefault="0054270C" w:rsidP="00F218C4">
      <w:pPr>
        <w:autoSpaceDE w:val="0"/>
        <w:autoSpaceDN w:val="0"/>
        <w:adjustRightInd w:val="0"/>
        <w:contextualSpacing/>
        <w:jc w:val="both"/>
        <w:rPr>
          <w:rFonts w:ascii="TimesNewRoman,Bold" w:hAnsi="TimesNewRoman,Bold"/>
          <w:b/>
          <w:bCs/>
          <w:color w:val="000000"/>
        </w:rPr>
      </w:pPr>
      <w:r w:rsidRPr="000421E6">
        <w:rPr>
          <w:rFonts w:ascii="TimesNewRoman" w:hAnsi="TimesNewRoman"/>
          <w:b/>
          <w:color w:val="000000"/>
        </w:rPr>
        <w:t>34.02.</w:t>
      </w:r>
      <w:proofErr w:type="gramStart"/>
      <w:r w:rsidRPr="000421E6">
        <w:rPr>
          <w:rFonts w:ascii="TimesNewRoman" w:hAnsi="TimesNewRoman"/>
          <w:b/>
          <w:color w:val="000000"/>
        </w:rPr>
        <w:t>01.F</w:t>
      </w:r>
      <w:proofErr w:type="gramEnd"/>
      <w:r w:rsidRPr="000421E6">
        <w:rPr>
          <w:rFonts w:ascii="TimesNewRoman" w:hAnsi="TimesNewRoman"/>
          <w:b/>
          <w:color w:val="000000"/>
        </w:rPr>
        <w:t>1</w:t>
      </w:r>
      <w:r>
        <w:rPr>
          <w:rFonts w:ascii="TimesNewRoman" w:hAnsi="TimesNewRoman"/>
          <w:color w:val="000000"/>
        </w:rPr>
        <w:tab/>
      </w:r>
      <w:r>
        <w:rPr>
          <w:rFonts w:ascii="TimesNewRoman,Bold" w:hAnsi="TimesNewRoman,Bold"/>
          <w:b/>
          <w:bCs/>
          <w:color w:val="000000"/>
        </w:rPr>
        <w:t>Drug and Alcohol Abuse and Rehabilitation Programs</w:t>
      </w:r>
    </w:p>
    <w:p w14:paraId="299A91A0" w14:textId="77777777" w:rsidR="0054270C" w:rsidRDefault="0054270C" w:rsidP="00F218C4">
      <w:pPr>
        <w:autoSpaceDE w:val="0"/>
        <w:autoSpaceDN w:val="0"/>
        <w:adjustRightInd w:val="0"/>
        <w:ind w:left="1440"/>
        <w:contextualSpacing/>
        <w:jc w:val="both"/>
        <w:rPr>
          <w:rFonts w:ascii="TimesNewRoman,Italic" w:hAnsi="TimesNewRoman,Italic"/>
          <w:i/>
          <w:iCs/>
          <w:color w:val="000000"/>
        </w:rPr>
      </w:pPr>
      <w:r>
        <w:rPr>
          <w:rFonts w:ascii="TimesNewRoman,Italic" w:hAnsi="TimesNewRoman,Italic"/>
          <w:i/>
          <w:iCs/>
          <w:color w:val="000000"/>
        </w:rPr>
        <w:t>Approved December 16, 2003</w:t>
      </w:r>
    </w:p>
    <w:p w14:paraId="29D15F8C" w14:textId="64601FC6" w:rsidR="007D02B5" w:rsidRDefault="001149F9" w:rsidP="00F218C4">
      <w:pPr>
        <w:autoSpaceDE w:val="0"/>
        <w:autoSpaceDN w:val="0"/>
        <w:adjustRightInd w:val="0"/>
        <w:ind w:left="1440"/>
        <w:contextualSpacing/>
        <w:jc w:val="both"/>
        <w:rPr>
          <w:rFonts w:ascii="TimesNewRoman,Italic" w:hAnsi="TimesNewRoman,Italic"/>
          <w:i/>
          <w:iCs/>
          <w:color w:val="000000"/>
        </w:rPr>
      </w:pPr>
      <w:r>
        <w:rPr>
          <w:rFonts w:ascii="TimesNewRoman,Italic" w:hAnsi="TimesNewRoman,Italic"/>
          <w:i/>
          <w:iCs/>
          <w:color w:val="000000"/>
        </w:rPr>
        <w:t>Revised February</w:t>
      </w:r>
      <w:r w:rsidR="00FB3229">
        <w:rPr>
          <w:rFonts w:ascii="TimesNewRoman,Italic" w:hAnsi="TimesNewRoman,Italic"/>
          <w:i/>
          <w:iCs/>
          <w:color w:val="000000"/>
        </w:rPr>
        <w:t xml:space="preserve"> </w:t>
      </w:r>
      <w:r w:rsidR="00F41552">
        <w:rPr>
          <w:rFonts w:ascii="TimesNewRoman,Italic" w:hAnsi="TimesNewRoman,Italic"/>
          <w:i/>
          <w:iCs/>
          <w:color w:val="000000"/>
        </w:rPr>
        <w:t>2</w:t>
      </w:r>
      <w:r>
        <w:rPr>
          <w:rFonts w:ascii="TimesNewRoman,Italic" w:hAnsi="TimesNewRoman,Italic"/>
          <w:i/>
          <w:iCs/>
          <w:color w:val="000000"/>
        </w:rPr>
        <w:t>6</w:t>
      </w:r>
      <w:r w:rsidR="00FB3229">
        <w:rPr>
          <w:rFonts w:ascii="TimesNewRoman,Italic" w:hAnsi="TimesNewRoman,Italic"/>
          <w:i/>
          <w:iCs/>
          <w:color w:val="000000"/>
        </w:rPr>
        <w:t>, 2019</w:t>
      </w:r>
    </w:p>
    <w:p w14:paraId="56AFD4AE" w14:textId="26F249C5" w:rsidR="00371651" w:rsidRDefault="00371651" w:rsidP="00F218C4">
      <w:pPr>
        <w:autoSpaceDE w:val="0"/>
        <w:autoSpaceDN w:val="0"/>
        <w:adjustRightInd w:val="0"/>
        <w:ind w:left="1440"/>
        <w:contextualSpacing/>
        <w:jc w:val="both"/>
        <w:rPr>
          <w:rFonts w:ascii="TimesNewRoman,Italic" w:hAnsi="TimesNewRoman,Italic"/>
          <w:i/>
          <w:iCs/>
          <w:color w:val="000000"/>
        </w:rPr>
      </w:pPr>
      <w:r>
        <w:rPr>
          <w:rFonts w:ascii="TimesNewRoman,Italic" w:hAnsi="TimesNewRoman,Italic"/>
          <w:i/>
          <w:iCs/>
          <w:color w:val="000000"/>
        </w:rPr>
        <w:t>Revised</w:t>
      </w:r>
      <w:r w:rsidR="00E8221F">
        <w:rPr>
          <w:rFonts w:ascii="TimesNewRoman,Italic" w:hAnsi="TimesNewRoman,Italic"/>
          <w:i/>
          <w:iCs/>
          <w:color w:val="000000"/>
        </w:rPr>
        <w:t xml:space="preserve"> </w:t>
      </w:r>
      <w:r w:rsidR="00390A3F">
        <w:rPr>
          <w:rFonts w:ascii="TimesNewRoman,Italic" w:hAnsi="TimesNewRoman,Italic"/>
          <w:i/>
          <w:iCs/>
          <w:color w:val="000000"/>
        </w:rPr>
        <w:t>Ju</w:t>
      </w:r>
      <w:r w:rsidR="008C595A">
        <w:rPr>
          <w:rFonts w:ascii="TimesNewRoman,Italic" w:hAnsi="TimesNewRoman,Italic"/>
          <w:i/>
          <w:iCs/>
          <w:color w:val="000000"/>
        </w:rPr>
        <w:t>ly</w:t>
      </w:r>
      <w:r w:rsidR="005B65E9">
        <w:rPr>
          <w:rFonts w:ascii="TimesNewRoman,Italic" w:hAnsi="TimesNewRoman,Italic"/>
          <w:i/>
          <w:iCs/>
          <w:color w:val="000000"/>
        </w:rPr>
        <w:t xml:space="preserve"> </w:t>
      </w:r>
      <w:r w:rsidR="008C595A">
        <w:rPr>
          <w:rFonts w:ascii="TimesNewRoman,Italic" w:hAnsi="TimesNewRoman,Italic"/>
          <w:i/>
          <w:iCs/>
          <w:color w:val="000000"/>
        </w:rPr>
        <w:t>8</w:t>
      </w:r>
      <w:r>
        <w:rPr>
          <w:rFonts w:ascii="TimesNewRoman,Italic" w:hAnsi="TimesNewRoman,Italic"/>
          <w:i/>
          <w:iCs/>
          <w:color w:val="000000"/>
        </w:rPr>
        <w:t>, 2021</w:t>
      </w:r>
    </w:p>
    <w:p w14:paraId="3804E442" w14:textId="56C30B83" w:rsidR="008D583C" w:rsidRDefault="008D583C" w:rsidP="00F218C4">
      <w:pPr>
        <w:autoSpaceDE w:val="0"/>
        <w:autoSpaceDN w:val="0"/>
        <w:adjustRightInd w:val="0"/>
        <w:ind w:left="1440"/>
        <w:contextualSpacing/>
        <w:jc w:val="both"/>
        <w:rPr>
          <w:rFonts w:ascii="TimesNewRoman,Italic" w:hAnsi="TimesNewRoman,Italic"/>
          <w:i/>
          <w:iCs/>
          <w:color w:val="000000"/>
        </w:rPr>
      </w:pPr>
      <w:r>
        <w:rPr>
          <w:rFonts w:ascii="TimesNewRoman,Italic" w:hAnsi="TimesNewRoman,Italic"/>
          <w:i/>
          <w:iCs/>
          <w:color w:val="000000"/>
        </w:rPr>
        <w:t xml:space="preserve">Revised </w:t>
      </w:r>
      <w:r w:rsidR="007705A2">
        <w:rPr>
          <w:rFonts w:ascii="TimesNewRoman,Italic" w:hAnsi="TimesNewRoman,Italic"/>
          <w:i/>
          <w:iCs/>
          <w:color w:val="000000"/>
        </w:rPr>
        <w:t xml:space="preserve">June </w:t>
      </w:r>
      <w:r w:rsidR="00B94196">
        <w:rPr>
          <w:rFonts w:ascii="TimesNewRoman,Italic" w:hAnsi="TimesNewRoman,Italic"/>
          <w:i/>
          <w:iCs/>
          <w:color w:val="000000"/>
        </w:rPr>
        <w:t>10</w:t>
      </w:r>
      <w:r>
        <w:rPr>
          <w:rFonts w:ascii="TimesNewRoman,Italic" w:hAnsi="TimesNewRoman,Italic"/>
          <w:i/>
          <w:iCs/>
          <w:color w:val="000000"/>
        </w:rPr>
        <w:t>, 2022</w:t>
      </w:r>
    </w:p>
    <w:p w14:paraId="604B4F14" w14:textId="38820144" w:rsidR="0054270C" w:rsidRPr="0054270C" w:rsidRDefault="00040898" w:rsidP="00F218C4">
      <w:pPr>
        <w:autoSpaceDE w:val="0"/>
        <w:autoSpaceDN w:val="0"/>
        <w:adjustRightInd w:val="0"/>
        <w:ind w:left="1440"/>
        <w:contextualSpacing/>
        <w:jc w:val="both"/>
      </w:pPr>
      <w:r>
        <w:rPr>
          <w:rFonts w:ascii="TimesNewRoman,Italic" w:hAnsi="TimesNewRoman,Italic"/>
          <w:i/>
          <w:iCs/>
          <w:color w:val="000000"/>
        </w:rPr>
        <w:t xml:space="preserve">Next Scheduled Review </w:t>
      </w:r>
      <w:r w:rsidR="007705A2">
        <w:rPr>
          <w:rFonts w:ascii="TimesNewRoman,Italic" w:hAnsi="TimesNewRoman,Italic"/>
          <w:i/>
          <w:iCs/>
          <w:color w:val="000000"/>
        </w:rPr>
        <w:t xml:space="preserve">June </w:t>
      </w:r>
      <w:r w:rsidR="00B94196">
        <w:rPr>
          <w:rFonts w:ascii="TimesNewRoman,Italic" w:hAnsi="TimesNewRoman,Italic"/>
          <w:i/>
          <w:iCs/>
          <w:color w:val="000000"/>
        </w:rPr>
        <w:t>10</w:t>
      </w:r>
      <w:r w:rsidR="000B0CC6">
        <w:rPr>
          <w:rFonts w:ascii="TimesNewRoman,Italic" w:hAnsi="TimesNewRoman,Italic"/>
          <w:i/>
          <w:iCs/>
          <w:color w:val="000000"/>
        </w:rPr>
        <w:t xml:space="preserve">, </w:t>
      </w:r>
      <w:r w:rsidR="008D583C">
        <w:rPr>
          <w:rFonts w:ascii="TimesNewRoman,Italic" w:hAnsi="TimesNewRoman,Italic"/>
          <w:i/>
          <w:iCs/>
          <w:color w:val="000000"/>
        </w:rPr>
        <w:t>2027</w:t>
      </w:r>
    </w:p>
    <w:p w14:paraId="4425AE92" w14:textId="77777777" w:rsidR="002065DF" w:rsidRDefault="002065DF" w:rsidP="00F218C4">
      <w:pPr>
        <w:contextualSpacing/>
        <w:jc w:val="both"/>
        <w:rPr>
          <w:b/>
          <w:u w:val="single"/>
        </w:rPr>
      </w:pPr>
    </w:p>
    <w:p w14:paraId="74A6FDFD" w14:textId="6E96F137" w:rsidR="00040898" w:rsidRPr="006A26D5" w:rsidRDefault="00040898" w:rsidP="00F218C4">
      <w:pPr>
        <w:contextualSpacing/>
        <w:jc w:val="both"/>
        <w:rPr>
          <w:b/>
          <w:u w:val="single"/>
        </w:rPr>
      </w:pPr>
      <w:r w:rsidRPr="006A26D5">
        <w:rPr>
          <w:b/>
          <w:u w:val="single"/>
        </w:rPr>
        <w:t xml:space="preserve">RULE </w:t>
      </w:r>
      <w:r w:rsidR="000B0CC6">
        <w:rPr>
          <w:b/>
          <w:u w:val="single"/>
        </w:rPr>
        <w:t>SUMMARY</w:t>
      </w:r>
    </w:p>
    <w:p w14:paraId="456AC2C7" w14:textId="77777777" w:rsidR="00040898" w:rsidRDefault="00040898" w:rsidP="00F218C4">
      <w:pPr>
        <w:contextualSpacing/>
        <w:jc w:val="both"/>
      </w:pPr>
    </w:p>
    <w:p w14:paraId="2BBF2D7A" w14:textId="437C0DDF" w:rsidR="0054270C" w:rsidRDefault="0054270C" w:rsidP="00F218C4">
      <w:pPr>
        <w:ind w:firstLine="6"/>
        <w:contextualSpacing/>
        <w:jc w:val="both"/>
      </w:pPr>
      <w:r>
        <w:t xml:space="preserve">Texas </w:t>
      </w:r>
      <w:r w:rsidR="000C5363">
        <w:t xml:space="preserve">A&amp;M </w:t>
      </w:r>
      <w:r>
        <w:t xml:space="preserve">Forest Service </w:t>
      </w:r>
      <w:r w:rsidR="00245DBF">
        <w:t xml:space="preserve">(agency) </w:t>
      </w:r>
      <w:r>
        <w:t xml:space="preserve">is committed to providing its employees a drug- and alcohol-free workplace.  This rule will assist administrative units in complying with </w:t>
      </w:r>
      <w:r w:rsidR="009852BE">
        <w:t xml:space="preserve">The </w:t>
      </w:r>
      <w:r w:rsidR="00040898">
        <w:t xml:space="preserve">Texas A&amp;M University </w:t>
      </w:r>
      <w:r w:rsidR="0097373A" w:rsidRPr="0097373A">
        <w:t xml:space="preserve">System </w:t>
      </w:r>
      <w:r w:rsidR="00040898">
        <w:t xml:space="preserve">(System) </w:t>
      </w:r>
      <w:r w:rsidR="0097373A" w:rsidRPr="0097373A">
        <w:t xml:space="preserve">Policy </w:t>
      </w:r>
      <w:r w:rsidR="00C36941" w:rsidRPr="006A26D5">
        <w:t>34.02</w:t>
      </w:r>
      <w:r w:rsidR="00C36941">
        <w:t xml:space="preserve">, </w:t>
      </w:r>
      <w:r w:rsidR="00C36941" w:rsidRPr="006A26D5">
        <w:rPr>
          <w:i/>
        </w:rPr>
        <w:t>Dr</w:t>
      </w:r>
      <w:r w:rsidR="0097373A" w:rsidRPr="006A26D5">
        <w:rPr>
          <w:i/>
        </w:rPr>
        <w:t xml:space="preserve">ug and Alcohol Abuse </w:t>
      </w:r>
      <w:r>
        <w:t xml:space="preserve">and </w:t>
      </w:r>
      <w:r w:rsidR="0097373A" w:rsidRPr="0097373A">
        <w:t xml:space="preserve">System Regulation </w:t>
      </w:r>
      <w:r w:rsidR="00C36941" w:rsidRPr="006A26D5">
        <w:t>34.02.01</w:t>
      </w:r>
      <w:r w:rsidR="00C36941">
        <w:t xml:space="preserve">, </w:t>
      </w:r>
      <w:r w:rsidR="0097373A" w:rsidRPr="006A26D5">
        <w:rPr>
          <w:i/>
        </w:rPr>
        <w:t>Drug and Alcohol Abuse and Rehabilitation Programs.</w:t>
      </w:r>
      <w:r>
        <w:t xml:space="preserve">  This rule </w:t>
      </w:r>
      <w:r w:rsidR="000B0CC6">
        <w:t xml:space="preserve">is required by System Regulation 34.02.01 and </w:t>
      </w:r>
      <w:r>
        <w:t xml:space="preserve">addresses </w:t>
      </w:r>
      <w:r>
        <w:rPr>
          <w:color w:val="000000"/>
        </w:rPr>
        <w:t>al</w:t>
      </w:r>
      <w:r>
        <w:t xml:space="preserve">cohol use and abuse; the illegal use, sale, or possession of drugs; and the misuse of drugs, including </w:t>
      </w:r>
      <w:r w:rsidR="00874AA2">
        <w:t>over the counter</w:t>
      </w:r>
      <w:r>
        <w:t xml:space="preserve"> and prescription drugs.</w:t>
      </w:r>
    </w:p>
    <w:p w14:paraId="60406B59" w14:textId="77777777" w:rsidR="00040898" w:rsidRDefault="00040898" w:rsidP="00F218C4">
      <w:pPr>
        <w:ind w:firstLine="6"/>
        <w:contextualSpacing/>
        <w:jc w:val="both"/>
      </w:pPr>
    </w:p>
    <w:p w14:paraId="0194D751" w14:textId="1653C3D6" w:rsidR="0054270C" w:rsidRPr="006A26D5" w:rsidRDefault="000B0CC6" w:rsidP="00F218C4">
      <w:pPr>
        <w:contextualSpacing/>
        <w:jc w:val="both"/>
        <w:rPr>
          <w:b/>
          <w:u w:val="single"/>
        </w:rPr>
      </w:pPr>
      <w:r>
        <w:rPr>
          <w:b/>
          <w:u w:val="single"/>
        </w:rPr>
        <w:t>RULE</w:t>
      </w:r>
    </w:p>
    <w:p w14:paraId="4614F0B4" w14:textId="77777777" w:rsidR="00040898" w:rsidRDefault="00040898" w:rsidP="00F218C4">
      <w:pPr>
        <w:contextualSpacing/>
        <w:jc w:val="both"/>
        <w:rPr>
          <w:b/>
        </w:rPr>
      </w:pPr>
    </w:p>
    <w:p w14:paraId="2C62FEA9" w14:textId="77777777" w:rsidR="00040898" w:rsidRPr="00C36941" w:rsidRDefault="00040898" w:rsidP="00F218C4">
      <w:pPr>
        <w:pStyle w:val="ListParagraph"/>
        <w:numPr>
          <w:ilvl w:val="0"/>
          <w:numId w:val="4"/>
        </w:numPr>
        <w:jc w:val="both"/>
      </w:pPr>
      <w:r w:rsidRPr="006A26D5">
        <w:t>PROHIBITION AND CONSEQUENCES</w:t>
      </w:r>
    </w:p>
    <w:p w14:paraId="6CD07375" w14:textId="77777777" w:rsidR="00040898" w:rsidRDefault="00040898" w:rsidP="00F218C4">
      <w:pPr>
        <w:contextualSpacing/>
        <w:jc w:val="both"/>
        <w:rPr>
          <w:b/>
        </w:rPr>
      </w:pPr>
    </w:p>
    <w:p w14:paraId="13EA3615" w14:textId="32B909CD" w:rsidR="0054270C" w:rsidRDefault="00040898" w:rsidP="00F218C4">
      <w:pPr>
        <w:ind w:left="990" w:hanging="630"/>
        <w:contextualSpacing/>
        <w:jc w:val="both"/>
      </w:pPr>
      <w:r>
        <w:t>1</w:t>
      </w:r>
      <w:r w:rsidR="0054270C">
        <w:t>.1</w:t>
      </w:r>
      <w:r w:rsidR="0054270C">
        <w:tab/>
      </w:r>
      <w:r w:rsidR="00245DBF">
        <w:t>The agency</w:t>
      </w:r>
      <w:r w:rsidR="00624440">
        <w:t xml:space="preserve"> </w:t>
      </w:r>
      <w:r w:rsidR="0054270C">
        <w:t xml:space="preserve">prohibits the unlawful manufacture, distribution, </w:t>
      </w:r>
      <w:r w:rsidR="007118D3">
        <w:t xml:space="preserve">dispensation, </w:t>
      </w:r>
      <w:r w:rsidR="0054270C">
        <w:t>possession or use of illicit drugs</w:t>
      </w:r>
      <w:r w:rsidR="008423E1">
        <w:t xml:space="preserve"> </w:t>
      </w:r>
      <w:r w:rsidR="0054270C">
        <w:t xml:space="preserve">or alcohol on </w:t>
      </w:r>
      <w:r w:rsidR="00624440">
        <w:t xml:space="preserve">agency </w:t>
      </w:r>
      <w:r w:rsidR="0054270C">
        <w:t xml:space="preserve">property or while on official duty or as part of any </w:t>
      </w:r>
      <w:r w:rsidR="00624440">
        <w:t xml:space="preserve">agency </w:t>
      </w:r>
      <w:r w:rsidR="0054270C">
        <w:t>activities.</w:t>
      </w:r>
    </w:p>
    <w:p w14:paraId="1B2990BC" w14:textId="77777777" w:rsidR="0054270C" w:rsidRDefault="0054270C" w:rsidP="00F218C4">
      <w:pPr>
        <w:ind w:left="990" w:hanging="630"/>
        <w:contextualSpacing/>
        <w:jc w:val="both"/>
      </w:pPr>
    </w:p>
    <w:p w14:paraId="24A22C41" w14:textId="5CB3459B" w:rsidR="0054270C" w:rsidRDefault="00937493" w:rsidP="00F218C4">
      <w:pPr>
        <w:ind w:left="990" w:hanging="630"/>
        <w:contextualSpacing/>
        <w:jc w:val="both"/>
      </w:pPr>
      <w:r>
        <w:t xml:space="preserve">1.2 </w:t>
      </w:r>
      <w:r>
        <w:tab/>
      </w:r>
      <w:r w:rsidR="0054270C">
        <w:t>The purchase, consumption and possession of alcoholic beverages in facilities under</w:t>
      </w:r>
      <w:r w:rsidR="00246425">
        <w:t xml:space="preserve"> </w:t>
      </w:r>
      <w:r w:rsidR="0054270C">
        <w:t xml:space="preserve">the control of </w:t>
      </w:r>
      <w:r w:rsidR="00624440">
        <w:t>the agency will</w:t>
      </w:r>
      <w:r w:rsidR="00BE04D8">
        <w:t>,</w:t>
      </w:r>
      <w:r w:rsidR="0054270C">
        <w:t xml:space="preserve"> in all respects comply with state law and with guidelines in </w:t>
      </w:r>
      <w:r w:rsidR="0097373A" w:rsidRPr="0097373A">
        <w:t xml:space="preserve">System Policies </w:t>
      </w:r>
      <w:r w:rsidR="00C36941" w:rsidRPr="006A26D5">
        <w:t>34.02</w:t>
      </w:r>
      <w:r w:rsidR="0054270C">
        <w:t xml:space="preserve"> and </w:t>
      </w:r>
      <w:r w:rsidR="00C36941" w:rsidRPr="006A26D5">
        <w:t>34.03</w:t>
      </w:r>
      <w:r w:rsidR="0054270C">
        <w:t xml:space="preserve"> and in </w:t>
      </w:r>
      <w:r w:rsidR="00E865D8" w:rsidRPr="00E865D8">
        <w:t xml:space="preserve">Administrative Procedure </w:t>
      </w:r>
      <w:r w:rsidR="00C36941" w:rsidRPr="006A26D5">
        <w:t>60.01</w:t>
      </w:r>
      <w:r w:rsidR="000B0CC6">
        <w:t xml:space="preserve">, </w:t>
      </w:r>
      <w:r w:rsidR="000B0CC6" w:rsidRPr="00C06BFD">
        <w:rPr>
          <w:i/>
          <w:iCs/>
        </w:rPr>
        <w:t>Alcoholic Beverages</w:t>
      </w:r>
      <w:r w:rsidR="000B0CC6">
        <w:rPr>
          <w:i/>
          <w:iCs/>
        </w:rPr>
        <w:t>.</w:t>
      </w:r>
    </w:p>
    <w:p w14:paraId="7C8876AD" w14:textId="77777777" w:rsidR="0054270C" w:rsidRDefault="0054270C" w:rsidP="00F218C4">
      <w:pPr>
        <w:ind w:left="990" w:hanging="630"/>
        <w:contextualSpacing/>
        <w:jc w:val="both"/>
      </w:pPr>
    </w:p>
    <w:p w14:paraId="1A3DCC7A" w14:textId="77777777" w:rsidR="0054270C" w:rsidRDefault="00040898" w:rsidP="00F218C4">
      <w:pPr>
        <w:ind w:left="990" w:hanging="630"/>
        <w:contextualSpacing/>
        <w:jc w:val="both"/>
      </w:pPr>
      <w:r>
        <w:t>1</w:t>
      </w:r>
      <w:r w:rsidR="0054270C">
        <w:t xml:space="preserve">.3 </w:t>
      </w:r>
      <w:r w:rsidR="0054270C">
        <w:tab/>
        <w:t>Violation of this rule may result in disciplinary action up to and including termination of employment and referral for prosecution in accordance with the law.  Actions taken will be consistent with local, state, and federal law.</w:t>
      </w:r>
    </w:p>
    <w:p w14:paraId="4FDA2116" w14:textId="77777777" w:rsidR="0054270C" w:rsidRDefault="0054270C" w:rsidP="00F218C4">
      <w:pPr>
        <w:ind w:left="990" w:hanging="630"/>
        <w:contextualSpacing/>
        <w:jc w:val="both"/>
      </w:pPr>
    </w:p>
    <w:p w14:paraId="7E342EBE" w14:textId="33D96DC3" w:rsidR="0054270C" w:rsidRDefault="00040898" w:rsidP="00F218C4">
      <w:pPr>
        <w:ind w:left="990" w:hanging="630"/>
        <w:contextualSpacing/>
        <w:jc w:val="both"/>
      </w:pPr>
      <w:r>
        <w:t>1</w:t>
      </w:r>
      <w:r w:rsidR="0054270C">
        <w:t xml:space="preserve">.4 </w:t>
      </w:r>
      <w:r w:rsidR="0054270C">
        <w:tab/>
        <w:t>If an employee is found to be in violation of this rule and employment is not terminated, upon return to work the employee may be required to:</w:t>
      </w:r>
    </w:p>
    <w:p w14:paraId="32F2227D" w14:textId="77777777" w:rsidR="0054270C" w:rsidRDefault="0054270C" w:rsidP="00F218C4">
      <w:pPr>
        <w:ind w:left="990" w:hanging="630"/>
        <w:contextualSpacing/>
        <w:jc w:val="both"/>
      </w:pPr>
    </w:p>
    <w:p w14:paraId="0E21EBCE" w14:textId="64823BB3" w:rsidR="0054270C" w:rsidRDefault="0054270C" w:rsidP="00F218C4">
      <w:pPr>
        <w:pStyle w:val="ListParagraph"/>
        <w:numPr>
          <w:ilvl w:val="0"/>
          <w:numId w:val="5"/>
        </w:numPr>
        <w:ind w:left="1440" w:hanging="450"/>
        <w:jc w:val="both"/>
      </w:pPr>
      <w:r>
        <w:t xml:space="preserve">Enter a program of evaluation by a substance abuse professional and, if required, complete a treatment program.  The employee must bear any </w:t>
      </w:r>
      <w:proofErr w:type="gramStart"/>
      <w:r>
        <w:t>cost  beyond</w:t>
      </w:r>
      <w:proofErr w:type="gramEnd"/>
      <w:r>
        <w:t xml:space="preserve"> what the employee’s health plan pays. </w:t>
      </w:r>
    </w:p>
    <w:p w14:paraId="466001DF" w14:textId="77777777" w:rsidR="0016619D" w:rsidRDefault="0016619D" w:rsidP="00F218C4">
      <w:pPr>
        <w:ind w:left="1440" w:hanging="450"/>
        <w:contextualSpacing/>
        <w:jc w:val="both"/>
      </w:pPr>
    </w:p>
    <w:p w14:paraId="6C349F27" w14:textId="77777777" w:rsidR="0054270C" w:rsidRDefault="0054270C" w:rsidP="00F218C4">
      <w:pPr>
        <w:tabs>
          <w:tab w:val="left" w:pos="990"/>
        </w:tabs>
        <w:ind w:left="1440" w:hanging="450"/>
        <w:contextualSpacing/>
        <w:jc w:val="both"/>
      </w:pPr>
      <w:r>
        <w:t>b.</w:t>
      </w:r>
      <w:r>
        <w:tab/>
        <w:t>Sign a consent form for unannounced follow-up testing as prescribed by the substance abuse professional.</w:t>
      </w:r>
    </w:p>
    <w:p w14:paraId="39CA7E86" w14:textId="77777777" w:rsidR="0054270C" w:rsidRDefault="0054270C" w:rsidP="00F218C4">
      <w:pPr>
        <w:ind w:left="1440" w:hanging="450"/>
        <w:contextualSpacing/>
        <w:jc w:val="both"/>
      </w:pPr>
    </w:p>
    <w:p w14:paraId="2864AF20" w14:textId="174C8340" w:rsidR="0054270C" w:rsidRDefault="0054270C" w:rsidP="00F218C4">
      <w:pPr>
        <w:ind w:left="1440" w:hanging="450"/>
        <w:contextualSpacing/>
        <w:jc w:val="both"/>
      </w:pPr>
      <w:r>
        <w:lastRenderedPageBreak/>
        <w:t>c.</w:t>
      </w:r>
      <w:r>
        <w:tab/>
        <w:t>If the employee tests positive or refuses to submit to testing during this required period, the employee’s employment will be terminated.  Appeals or retesting shall be at the discretion of the Director.</w:t>
      </w:r>
    </w:p>
    <w:p w14:paraId="6D53FC19" w14:textId="77777777" w:rsidR="00C06BFD" w:rsidRDefault="00C06BFD" w:rsidP="00F218C4">
      <w:pPr>
        <w:ind w:left="1440" w:hanging="450"/>
        <w:contextualSpacing/>
        <w:jc w:val="both"/>
      </w:pPr>
    </w:p>
    <w:p w14:paraId="2A99B22C" w14:textId="5985B9EF" w:rsidR="0054270C" w:rsidRDefault="00040898" w:rsidP="00F218C4">
      <w:pPr>
        <w:tabs>
          <w:tab w:val="left" w:pos="360"/>
        </w:tabs>
        <w:ind w:left="540" w:hanging="540"/>
        <w:contextualSpacing/>
        <w:jc w:val="both"/>
        <w:rPr>
          <w:b/>
        </w:rPr>
      </w:pPr>
      <w:r>
        <w:t>2</w:t>
      </w:r>
      <w:r w:rsidR="0054270C">
        <w:t>.</w:t>
      </w:r>
      <w:r w:rsidR="0054270C">
        <w:tab/>
      </w:r>
      <w:r w:rsidR="000B0CC6">
        <w:t xml:space="preserve">EMPLOYEE </w:t>
      </w:r>
      <w:r w:rsidR="000B0CC6" w:rsidRPr="006A26D5">
        <w:rPr>
          <w:caps/>
        </w:rPr>
        <w:t>Responsibili</w:t>
      </w:r>
      <w:r w:rsidR="000B0CC6">
        <w:rPr>
          <w:caps/>
        </w:rPr>
        <w:t>ties</w:t>
      </w:r>
    </w:p>
    <w:p w14:paraId="65551B99" w14:textId="77777777" w:rsidR="0054270C" w:rsidRDefault="0054270C" w:rsidP="00F218C4">
      <w:pPr>
        <w:contextualSpacing/>
        <w:jc w:val="both"/>
        <w:rPr>
          <w:b/>
        </w:rPr>
      </w:pPr>
    </w:p>
    <w:p w14:paraId="2FD13E95" w14:textId="7A3ADF10" w:rsidR="000B0CC6" w:rsidRDefault="000B0CC6" w:rsidP="00F218C4">
      <w:pPr>
        <w:tabs>
          <w:tab w:val="left" w:pos="720"/>
          <w:tab w:val="left" w:pos="900"/>
        </w:tabs>
        <w:ind w:left="900" w:hanging="540"/>
        <w:contextualSpacing/>
        <w:jc w:val="both"/>
      </w:pPr>
      <w:r>
        <w:t>2.1</w:t>
      </w:r>
      <w:r>
        <w:tab/>
      </w:r>
      <w:r>
        <w:tab/>
      </w:r>
      <w:r w:rsidR="0054270C">
        <w:t xml:space="preserve">Employees are responsible for reporting suspected violations of this </w:t>
      </w:r>
      <w:r>
        <w:t xml:space="preserve">rule </w:t>
      </w:r>
      <w:r w:rsidR="0054270C">
        <w:t xml:space="preserve">to their immediate supervisor or to </w:t>
      </w:r>
      <w:r w:rsidR="00040898">
        <w:t xml:space="preserve">Texas A&amp;M AgriLife </w:t>
      </w:r>
      <w:r w:rsidR="0054270C">
        <w:t>Human Resources</w:t>
      </w:r>
      <w:r>
        <w:t xml:space="preserve"> (HR)</w:t>
      </w:r>
      <w:r w:rsidR="0054270C">
        <w:t>.</w:t>
      </w:r>
    </w:p>
    <w:p w14:paraId="36DB0745" w14:textId="6441150B" w:rsidR="000B0CC6" w:rsidRDefault="0054270C" w:rsidP="00F218C4">
      <w:pPr>
        <w:tabs>
          <w:tab w:val="left" w:pos="720"/>
          <w:tab w:val="left" w:pos="900"/>
        </w:tabs>
        <w:ind w:left="900" w:hanging="540"/>
        <w:contextualSpacing/>
        <w:jc w:val="both"/>
      </w:pPr>
      <w:r>
        <w:t xml:space="preserve"> </w:t>
      </w:r>
    </w:p>
    <w:p w14:paraId="0D109FB7" w14:textId="4CC16C4F" w:rsidR="0054270C" w:rsidRDefault="000B0CC6" w:rsidP="00F218C4">
      <w:pPr>
        <w:tabs>
          <w:tab w:val="left" w:pos="720"/>
          <w:tab w:val="left" w:pos="810"/>
        </w:tabs>
        <w:ind w:left="810" w:hanging="450"/>
        <w:contextualSpacing/>
        <w:jc w:val="both"/>
      </w:pPr>
      <w:r>
        <w:t>2.</w:t>
      </w:r>
      <w:r w:rsidR="00E8221F">
        <w:t>2</w:t>
      </w:r>
      <w:r>
        <w:tab/>
      </w:r>
      <w:r w:rsidR="0054270C">
        <w:t xml:space="preserve">  </w:t>
      </w:r>
      <w:r>
        <w:t>E</w:t>
      </w:r>
      <w:r w:rsidR="0054270C">
        <w:t>mployee</w:t>
      </w:r>
      <w:r>
        <w:t>s</w:t>
      </w:r>
      <w:r w:rsidR="0054270C">
        <w:t xml:space="preserve"> convicted of a criminal drug offense must report it to </w:t>
      </w:r>
      <w:r w:rsidR="00202BE0">
        <w:t>their</w:t>
      </w:r>
      <w:r w:rsidR="0054270C">
        <w:t xml:space="preserve"> supervisor</w:t>
      </w:r>
      <w:r>
        <w:t xml:space="preserve"> </w:t>
      </w:r>
      <w:r w:rsidR="0054270C">
        <w:t>within five business days of the conviction.</w:t>
      </w:r>
    </w:p>
    <w:p w14:paraId="0FB36736" w14:textId="708B387E" w:rsidR="006848D2" w:rsidRDefault="006848D2" w:rsidP="00F218C4">
      <w:pPr>
        <w:tabs>
          <w:tab w:val="left" w:pos="720"/>
          <w:tab w:val="left" w:pos="810"/>
        </w:tabs>
        <w:ind w:left="810" w:hanging="450"/>
        <w:contextualSpacing/>
        <w:jc w:val="both"/>
      </w:pPr>
    </w:p>
    <w:p w14:paraId="26BEC52C" w14:textId="336500C5" w:rsidR="006848D2" w:rsidRDefault="006C2D11" w:rsidP="00F218C4">
      <w:pPr>
        <w:tabs>
          <w:tab w:val="left" w:pos="360"/>
        </w:tabs>
        <w:contextualSpacing/>
        <w:jc w:val="both"/>
        <w:rPr>
          <w:bCs/>
        </w:rPr>
      </w:pPr>
      <w:r>
        <w:rPr>
          <w:bCs/>
        </w:rPr>
        <w:t>3</w:t>
      </w:r>
      <w:r w:rsidR="006848D2">
        <w:rPr>
          <w:bCs/>
        </w:rPr>
        <w:t>.</w:t>
      </w:r>
      <w:r w:rsidR="006848D2">
        <w:rPr>
          <w:bCs/>
        </w:rPr>
        <w:tab/>
        <w:t>EDUCATION AND EMPLOYEE ASSISTANCE</w:t>
      </w:r>
    </w:p>
    <w:p w14:paraId="7F9EE273" w14:textId="77777777" w:rsidR="006848D2" w:rsidRDefault="006848D2" w:rsidP="00F218C4">
      <w:pPr>
        <w:tabs>
          <w:tab w:val="left" w:pos="360"/>
        </w:tabs>
        <w:contextualSpacing/>
        <w:jc w:val="both"/>
        <w:rPr>
          <w:bCs/>
        </w:rPr>
      </w:pPr>
    </w:p>
    <w:p w14:paraId="0D626232" w14:textId="40C9F286" w:rsidR="006848D2" w:rsidRDefault="006848D2" w:rsidP="00F218C4">
      <w:pPr>
        <w:tabs>
          <w:tab w:val="left" w:pos="360"/>
          <w:tab w:val="left" w:pos="1170"/>
        </w:tabs>
        <w:ind w:left="1170" w:hanging="1170"/>
        <w:contextualSpacing/>
        <w:jc w:val="both"/>
        <w:rPr>
          <w:bCs/>
        </w:rPr>
      </w:pPr>
      <w:r>
        <w:rPr>
          <w:bCs/>
        </w:rPr>
        <w:tab/>
      </w:r>
      <w:r w:rsidR="006C2D11">
        <w:rPr>
          <w:bCs/>
        </w:rPr>
        <w:t>3</w:t>
      </w:r>
      <w:r>
        <w:rPr>
          <w:bCs/>
        </w:rPr>
        <w:t>.1</w:t>
      </w:r>
      <w:r>
        <w:rPr>
          <w:bCs/>
        </w:rPr>
        <w:tab/>
        <w:t xml:space="preserve">As part of its commitment to a drug and alcohol-free workplace, </w:t>
      </w:r>
      <w:r w:rsidR="008D583C">
        <w:rPr>
          <w:bCs/>
        </w:rPr>
        <w:t xml:space="preserve">Texas A&amp;M Forest Service </w:t>
      </w:r>
      <w:r>
        <w:rPr>
          <w:bCs/>
        </w:rPr>
        <w:t>has established an Alcohol and Drug-Free Awareness Program.  This program will inform employees annually about:  (1) maintaining an alcohol and drug-free workplace; (2) legal sanctions for the unlawful manufacture, possession, use, dispersion or distribution of illicit drugs</w:t>
      </w:r>
      <w:r w:rsidR="00874AA2">
        <w:rPr>
          <w:bCs/>
        </w:rPr>
        <w:t xml:space="preserve"> or</w:t>
      </w:r>
      <w:r>
        <w:rPr>
          <w:bCs/>
        </w:rPr>
        <w:t xml:space="preserve"> alcohol on </w:t>
      </w:r>
      <w:r w:rsidR="00624440">
        <w:rPr>
          <w:bCs/>
        </w:rPr>
        <w:t xml:space="preserve">agency </w:t>
      </w:r>
      <w:r>
        <w:rPr>
          <w:bCs/>
        </w:rPr>
        <w:t xml:space="preserve">property or as part of any </w:t>
      </w:r>
      <w:r w:rsidR="00624440">
        <w:rPr>
          <w:bCs/>
        </w:rPr>
        <w:t xml:space="preserve">agency </w:t>
      </w:r>
      <w:r>
        <w:rPr>
          <w:bCs/>
        </w:rPr>
        <w:t xml:space="preserve">activity; (3) health risks associated with the use of illicit drugs and abuse of alcohol; and (4) available drug or alcohol counseling, treatment, rehabilitation or re-entry programs available to employees, including employee assistance programs. </w:t>
      </w:r>
    </w:p>
    <w:p w14:paraId="125DDAEE" w14:textId="77777777" w:rsidR="006848D2" w:rsidRDefault="006848D2" w:rsidP="00F218C4">
      <w:pPr>
        <w:tabs>
          <w:tab w:val="left" w:pos="360"/>
          <w:tab w:val="left" w:pos="1170"/>
        </w:tabs>
        <w:ind w:left="1170" w:hanging="1170"/>
        <w:contextualSpacing/>
        <w:jc w:val="both"/>
        <w:rPr>
          <w:bCs/>
        </w:rPr>
      </w:pPr>
    </w:p>
    <w:p w14:paraId="35A489DE" w14:textId="50176C6B" w:rsidR="006848D2" w:rsidRDefault="006848D2" w:rsidP="00F218C4">
      <w:pPr>
        <w:tabs>
          <w:tab w:val="left" w:pos="360"/>
          <w:tab w:val="left" w:pos="1170"/>
        </w:tabs>
        <w:ind w:left="1170" w:hanging="1170"/>
        <w:contextualSpacing/>
        <w:jc w:val="both"/>
        <w:rPr>
          <w:bCs/>
        </w:rPr>
      </w:pPr>
      <w:r>
        <w:rPr>
          <w:bCs/>
        </w:rPr>
        <w:tab/>
      </w:r>
      <w:r w:rsidR="006C2D11">
        <w:rPr>
          <w:bCs/>
        </w:rPr>
        <w:t>3</w:t>
      </w:r>
      <w:r>
        <w:rPr>
          <w:bCs/>
        </w:rPr>
        <w:t>.2</w:t>
      </w:r>
      <w:r>
        <w:rPr>
          <w:bCs/>
        </w:rPr>
        <w:tab/>
        <w:t>System Benefits Administration has entered into an agreement with Guidance Resources (EAP Services) to extend services to all System members and retirees effective September 1, 2019.  This EAP is a confidential counseling service provided to employees, retirees, and benefits-eligible dependents for personal and work concerns</w:t>
      </w:r>
      <w:r w:rsidR="0095307D">
        <w:rPr>
          <w:bCs/>
        </w:rPr>
        <w:t>,</w:t>
      </w:r>
      <w:r>
        <w:rPr>
          <w:bCs/>
        </w:rPr>
        <w:t xml:space="preserve"> which may be interfering with work performance and/or quality of life.  Additionally, the EAP’s wide scope provides referrals for a broad variety of services.  </w:t>
      </w:r>
      <w:r w:rsidR="00202BE0">
        <w:rPr>
          <w:bCs/>
        </w:rPr>
        <w:t>I</w:t>
      </w:r>
      <w:r>
        <w:rPr>
          <w:bCs/>
        </w:rPr>
        <w:t xml:space="preserve">nformation </w:t>
      </w:r>
      <w:r w:rsidR="00202BE0">
        <w:rPr>
          <w:bCs/>
        </w:rPr>
        <w:t>about</w:t>
      </w:r>
      <w:r>
        <w:rPr>
          <w:bCs/>
        </w:rPr>
        <w:t xml:space="preserve"> EAP</w:t>
      </w:r>
      <w:r w:rsidR="00202BE0">
        <w:rPr>
          <w:bCs/>
        </w:rPr>
        <w:t xml:space="preserve"> is provided on the </w:t>
      </w:r>
      <w:hyperlink r:id="rId13" w:history="1">
        <w:r w:rsidR="00202BE0" w:rsidRPr="00202BE0">
          <w:rPr>
            <w:rStyle w:val="Hyperlink"/>
            <w:bCs/>
          </w:rPr>
          <w:t>HR webpage</w:t>
        </w:r>
      </w:hyperlink>
      <w:r>
        <w:rPr>
          <w:bCs/>
        </w:rPr>
        <w:t>.</w:t>
      </w:r>
    </w:p>
    <w:p w14:paraId="0449E657" w14:textId="77777777" w:rsidR="006848D2" w:rsidRDefault="006848D2" w:rsidP="00F218C4">
      <w:pPr>
        <w:tabs>
          <w:tab w:val="left" w:pos="360"/>
          <w:tab w:val="left" w:pos="1170"/>
        </w:tabs>
        <w:ind w:left="1170" w:hanging="1170"/>
        <w:contextualSpacing/>
        <w:jc w:val="both"/>
        <w:rPr>
          <w:bCs/>
        </w:rPr>
      </w:pPr>
    </w:p>
    <w:p w14:paraId="22163F2B" w14:textId="0179E4F6" w:rsidR="006848D2" w:rsidRDefault="006848D2" w:rsidP="00F218C4">
      <w:pPr>
        <w:tabs>
          <w:tab w:val="left" w:pos="360"/>
          <w:tab w:val="left" w:pos="1170"/>
        </w:tabs>
        <w:ind w:left="1170" w:hanging="1170"/>
        <w:contextualSpacing/>
        <w:jc w:val="both"/>
        <w:rPr>
          <w:bCs/>
        </w:rPr>
      </w:pPr>
      <w:r>
        <w:rPr>
          <w:bCs/>
        </w:rPr>
        <w:tab/>
      </w:r>
      <w:r w:rsidR="006C2D11">
        <w:rPr>
          <w:bCs/>
        </w:rPr>
        <w:t>3</w:t>
      </w:r>
      <w:r>
        <w:rPr>
          <w:bCs/>
        </w:rPr>
        <w:t>.3</w:t>
      </w:r>
      <w:r>
        <w:rPr>
          <w:bCs/>
        </w:rPr>
        <w:tab/>
        <w:t>Health insurance coverage may be available for treatment of alcohol abuse and other illicit drug use problems.  Employees should contact Texas A&amp;M AgriLife Benefits Office at 979-845-2423 or an individual health plan representative for information about insurance coverage.  Hearing impaired individuals can access these resources by using TTY telephone to call Relay Texas at 1-800-735-</w:t>
      </w:r>
      <w:r w:rsidR="00202BE0">
        <w:rPr>
          <w:bCs/>
        </w:rPr>
        <w:t>2989</w:t>
      </w:r>
      <w:r>
        <w:rPr>
          <w:bCs/>
        </w:rPr>
        <w:t>.</w:t>
      </w:r>
    </w:p>
    <w:p w14:paraId="4A822ADD" w14:textId="77777777" w:rsidR="006848D2" w:rsidRDefault="006848D2" w:rsidP="00F218C4">
      <w:pPr>
        <w:tabs>
          <w:tab w:val="left" w:pos="360"/>
          <w:tab w:val="left" w:pos="1170"/>
        </w:tabs>
        <w:ind w:left="1170" w:hanging="1170"/>
        <w:contextualSpacing/>
        <w:jc w:val="both"/>
        <w:rPr>
          <w:bCs/>
        </w:rPr>
      </w:pPr>
    </w:p>
    <w:p w14:paraId="7EB33CBE" w14:textId="59257633" w:rsidR="006848D2" w:rsidRDefault="006848D2" w:rsidP="00F218C4">
      <w:pPr>
        <w:tabs>
          <w:tab w:val="left" w:pos="360"/>
          <w:tab w:val="left" w:pos="1170"/>
        </w:tabs>
        <w:ind w:left="1170" w:hanging="1170"/>
        <w:contextualSpacing/>
        <w:jc w:val="both"/>
        <w:rPr>
          <w:bCs/>
        </w:rPr>
      </w:pPr>
      <w:r>
        <w:rPr>
          <w:bCs/>
        </w:rPr>
        <w:tab/>
      </w:r>
      <w:r w:rsidR="006C2D11">
        <w:rPr>
          <w:bCs/>
        </w:rPr>
        <w:t>3</w:t>
      </w:r>
      <w:r>
        <w:rPr>
          <w:bCs/>
        </w:rPr>
        <w:t>.4</w:t>
      </w:r>
      <w:r>
        <w:rPr>
          <w:bCs/>
        </w:rPr>
        <w:tab/>
        <w:t xml:space="preserve">As part of the annual alcohol and drug-free awareness training, a copy of this rule and </w:t>
      </w:r>
      <w:hyperlink r:id="rId14" w:history="1">
        <w:r w:rsidRPr="00E4537C">
          <w:rPr>
            <w:rStyle w:val="Hyperlink"/>
            <w:bCs/>
            <w:i/>
            <w:iCs/>
          </w:rPr>
          <w:t>The Texas A&amp;M System Prevention of Alcohol and Illicit Drug Use</w:t>
        </w:r>
      </w:hyperlink>
      <w:r>
        <w:rPr>
          <w:bCs/>
        </w:rPr>
        <w:t xml:space="preserve"> </w:t>
      </w:r>
      <w:r w:rsidR="00B955C2">
        <w:rPr>
          <w:bCs/>
        </w:rPr>
        <w:t xml:space="preserve">brochure </w:t>
      </w:r>
      <w:r>
        <w:rPr>
          <w:bCs/>
        </w:rPr>
        <w:t>will be distributed to each employee electronically.</w:t>
      </w:r>
    </w:p>
    <w:p w14:paraId="187A5BB9" w14:textId="77777777" w:rsidR="005B65E9" w:rsidRDefault="005B65E9" w:rsidP="00F218C4">
      <w:pPr>
        <w:tabs>
          <w:tab w:val="left" w:pos="360"/>
          <w:tab w:val="left" w:pos="1170"/>
        </w:tabs>
        <w:ind w:left="1170" w:hanging="1170"/>
        <w:contextualSpacing/>
        <w:jc w:val="both"/>
        <w:rPr>
          <w:bCs/>
        </w:rPr>
      </w:pPr>
    </w:p>
    <w:p w14:paraId="1797AE1E" w14:textId="707D7C98" w:rsidR="0054270C" w:rsidRDefault="006C2D11" w:rsidP="00F218C4">
      <w:pPr>
        <w:ind w:left="360" w:hanging="360"/>
        <w:contextualSpacing/>
        <w:jc w:val="both"/>
      </w:pPr>
      <w:r>
        <w:t>4</w:t>
      </w:r>
      <w:r w:rsidR="0054270C">
        <w:t>.</w:t>
      </w:r>
      <w:r w:rsidR="0054270C">
        <w:tab/>
      </w:r>
      <w:r w:rsidR="0054270C" w:rsidRPr="006A26D5">
        <w:rPr>
          <w:caps/>
        </w:rPr>
        <w:t>Drug and Alcohol Testing</w:t>
      </w:r>
      <w:r w:rsidR="001A4EA6">
        <w:rPr>
          <w:caps/>
        </w:rPr>
        <w:t xml:space="preserve"> – ALL EMPLOYEES</w:t>
      </w:r>
    </w:p>
    <w:p w14:paraId="30FF64DB" w14:textId="77777777" w:rsidR="0054270C" w:rsidRDefault="0054270C" w:rsidP="00F218C4">
      <w:pPr>
        <w:contextualSpacing/>
        <w:jc w:val="both"/>
        <w:rPr>
          <w:b/>
        </w:rPr>
      </w:pPr>
    </w:p>
    <w:p w14:paraId="083A4F21" w14:textId="1E69E69C" w:rsidR="001A4EA6" w:rsidRDefault="006C2D11" w:rsidP="00F218C4">
      <w:pPr>
        <w:tabs>
          <w:tab w:val="left" w:pos="1170"/>
          <w:tab w:val="left" w:pos="1260"/>
        </w:tabs>
        <w:ind w:left="1170" w:hanging="810"/>
        <w:contextualSpacing/>
        <w:jc w:val="both"/>
      </w:pPr>
      <w:r>
        <w:t>4</w:t>
      </w:r>
      <w:r w:rsidR="001A4EA6">
        <w:t>.1</w:t>
      </w:r>
      <w:r w:rsidR="001A4EA6">
        <w:tab/>
        <w:t xml:space="preserve">Criminal background checks are performed on all prospective employees prior to hire.  Any convictions, including drug related convictions, are addressed by the hiring supervisor, chain of command and by HR.  Refer to Administrative Procedure 10.08, </w:t>
      </w:r>
      <w:r w:rsidR="001A4EA6" w:rsidRPr="00C06BFD">
        <w:rPr>
          <w:i/>
          <w:iCs/>
        </w:rPr>
        <w:t>Criminal History Information</w:t>
      </w:r>
      <w:r w:rsidR="001A4EA6">
        <w:t>.</w:t>
      </w:r>
    </w:p>
    <w:p w14:paraId="6F88C9A2" w14:textId="77777777" w:rsidR="001A4EA6" w:rsidRDefault="001A4EA6" w:rsidP="00F218C4">
      <w:pPr>
        <w:tabs>
          <w:tab w:val="left" w:pos="1170"/>
          <w:tab w:val="left" w:pos="1260"/>
        </w:tabs>
        <w:ind w:left="1170" w:hanging="810"/>
        <w:contextualSpacing/>
        <w:jc w:val="both"/>
      </w:pPr>
    </w:p>
    <w:p w14:paraId="50CCE2A0" w14:textId="6A4ACCAE" w:rsidR="0054270C" w:rsidRDefault="006C2D11" w:rsidP="00F218C4">
      <w:pPr>
        <w:tabs>
          <w:tab w:val="left" w:pos="1170"/>
          <w:tab w:val="left" w:pos="1260"/>
        </w:tabs>
        <w:ind w:left="1170" w:hanging="810"/>
        <w:contextualSpacing/>
        <w:jc w:val="both"/>
      </w:pPr>
      <w:r>
        <w:t>4</w:t>
      </w:r>
      <w:r w:rsidR="001A4EA6">
        <w:t>.2</w:t>
      </w:r>
      <w:r w:rsidR="0054270C">
        <w:tab/>
      </w:r>
      <w:r w:rsidR="001A4EA6">
        <w:t>E</w:t>
      </w:r>
      <w:r w:rsidR="0054270C">
        <w:t xml:space="preserve">mployees are subject to reasonable suspicion testing for drugs and/or alcohol, as defined in paragraph </w:t>
      </w:r>
      <w:r w:rsidR="00F2264A">
        <w:t>5</w:t>
      </w:r>
      <w:r w:rsidR="0054270C">
        <w:t xml:space="preserve">.4 of </w:t>
      </w:r>
      <w:r w:rsidR="00E865D8" w:rsidRPr="00E865D8">
        <w:t xml:space="preserve">System Regulation </w:t>
      </w:r>
      <w:r w:rsidR="00C36941" w:rsidRPr="006A26D5">
        <w:t>34.02.01</w:t>
      </w:r>
      <w:r w:rsidR="0054270C">
        <w:t xml:space="preserve">. </w:t>
      </w:r>
      <w:r w:rsidR="0054270C" w:rsidRPr="00C707B4">
        <w:t>T</w:t>
      </w:r>
      <w:r w:rsidR="0054270C">
        <w:t xml:space="preserve">he </w:t>
      </w:r>
      <w:r w:rsidR="0097227D">
        <w:t>Director</w:t>
      </w:r>
      <w:r w:rsidR="0054270C">
        <w:t xml:space="preserve"> may authorize </w:t>
      </w:r>
      <w:r w:rsidR="0054270C">
        <w:lastRenderedPageBreak/>
        <w:t xml:space="preserve">reasonable suspicion testing, upon recommendation of the </w:t>
      </w:r>
      <w:r w:rsidR="00E8221F">
        <w:t xml:space="preserve">AgriLife </w:t>
      </w:r>
      <w:r w:rsidR="009B6D4E">
        <w:t>HR</w:t>
      </w:r>
      <w:r w:rsidR="0054270C">
        <w:t xml:space="preserve">, after </w:t>
      </w:r>
      <w:r w:rsidR="0054270C" w:rsidRPr="00C707B4">
        <w:t>consultation with</w:t>
      </w:r>
      <w:r w:rsidR="0054270C" w:rsidRPr="00CD0CB1">
        <w:rPr>
          <w:color w:val="0000FF"/>
        </w:rPr>
        <w:t xml:space="preserve"> </w:t>
      </w:r>
      <w:r w:rsidR="0054270C">
        <w:t xml:space="preserve">the Office of General Counsel. </w:t>
      </w:r>
    </w:p>
    <w:p w14:paraId="5F1EEF63" w14:textId="77777777" w:rsidR="0054270C" w:rsidRDefault="0054270C" w:rsidP="00F218C4">
      <w:pPr>
        <w:tabs>
          <w:tab w:val="left" w:pos="1170"/>
          <w:tab w:val="left" w:pos="1260"/>
        </w:tabs>
        <w:ind w:left="1170" w:hanging="810"/>
        <w:contextualSpacing/>
        <w:jc w:val="both"/>
      </w:pPr>
    </w:p>
    <w:p w14:paraId="40D28BF2" w14:textId="37E92761" w:rsidR="0054270C" w:rsidRDefault="006C2D11" w:rsidP="00F218C4">
      <w:pPr>
        <w:tabs>
          <w:tab w:val="left" w:pos="1170"/>
          <w:tab w:val="left" w:pos="1260"/>
        </w:tabs>
        <w:ind w:left="1170" w:hanging="810"/>
        <w:contextualSpacing/>
        <w:jc w:val="both"/>
      </w:pPr>
      <w:r>
        <w:t>4</w:t>
      </w:r>
      <w:r w:rsidR="001A4EA6">
        <w:t>.3</w:t>
      </w:r>
      <w:r w:rsidR="0054270C">
        <w:tab/>
        <w:t>Reasonable suspicion testing will be based on specific, contemporaneous, articulable observations concerning the appearance, behavior, speech or body odor of the employee.  In addition, a job-related accident or near-accident involving human error may trigger a reasonable suspicion request.</w:t>
      </w:r>
    </w:p>
    <w:p w14:paraId="684F9ABA" w14:textId="77777777" w:rsidR="0054270C" w:rsidRDefault="0054270C" w:rsidP="00F218C4">
      <w:pPr>
        <w:tabs>
          <w:tab w:val="left" w:pos="1170"/>
          <w:tab w:val="left" w:pos="1260"/>
        </w:tabs>
        <w:ind w:left="1170" w:hanging="810"/>
        <w:contextualSpacing/>
        <w:jc w:val="both"/>
      </w:pPr>
    </w:p>
    <w:p w14:paraId="50EFCD47" w14:textId="238B4855" w:rsidR="0054270C" w:rsidRDefault="006C2D11" w:rsidP="00F218C4">
      <w:pPr>
        <w:tabs>
          <w:tab w:val="left" w:pos="1170"/>
          <w:tab w:val="left" w:pos="1260"/>
        </w:tabs>
        <w:ind w:left="1170" w:hanging="810"/>
        <w:contextualSpacing/>
        <w:jc w:val="both"/>
      </w:pPr>
      <w:r>
        <w:t>4</w:t>
      </w:r>
      <w:r w:rsidR="001A4EA6">
        <w:t>.4</w:t>
      </w:r>
      <w:r w:rsidR="0054270C">
        <w:tab/>
        <w:t xml:space="preserve">In the event there is a reasonable suspicion for an employee to be tested, the supervisor will </w:t>
      </w:r>
      <w:r w:rsidR="0095307D">
        <w:t>arrange</w:t>
      </w:r>
      <w:r w:rsidR="0054270C">
        <w:t xml:space="preserve"> to take the employee </w:t>
      </w:r>
      <w:r w:rsidR="00FB3229">
        <w:t>to a certified collection site as soon as possible for testing</w:t>
      </w:r>
      <w:r w:rsidR="005E129A">
        <w:t>, as directed by the TFS Environmental Health and Safety Officer (EHS Officer)</w:t>
      </w:r>
      <w:r w:rsidR="0054270C">
        <w:t xml:space="preserve">.  If the employee refuses transportation, the </w:t>
      </w:r>
      <w:r w:rsidR="00151E93">
        <w:t>e</w:t>
      </w:r>
      <w:r w:rsidR="0054270C">
        <w:t xml:space="preserve">mployee’s refusal will be </w:t>
      </w:r>
      <w:r w:rsidR="005E129A">
        <w:t xml:space="preserve">documented as a refusal to be tested. </w:t>
      </w:r>
    </w:p>
    <w:p w14:paraId="1AA2F25D" w14:textId="77777777" w:rsidR="0054270C" w:rsidRDefault="0054270C" w:rsidP="00F218C4">
      <w:pPr>
        <w:tabs>
          <w:tab w:val="left" w:pos="1170"/>
          <w:tab w:val="left" w:pos="1260"/>
        </w:tabs>
        <w:ind w:left="1170" w:hanging="630"/>
        <w:contextualSpacing/>
        <w:jc w:val="both"/>
      </w:pPr>
    </w:p>
    <w:p w14:paraId="78389DE4" w14:textId="5BCF8FD9" w:rsidR="0054270C" w:rsidRPr="006A26D5" w:rsidRDefault="006C2D11" w:rsidP="00F218C4">
      <w:pPr>
        <w:tabs>
          <w:tab w:val="left" w:pos="1170"/>
          <w:tab w:val="left" w:pos="1260"/>
        </w:tabs>
        <w:ind w:left="360" w:hanging="360"/>
        <w:contextualSpacing/>
        <w:jc w:val="both"/>
      </w:pPr>
      <w:r>
        <w:t>5</w:t>
      </w:r>
      <w:r w:rsidR="001A4EA6">
        <w:t>.</w:t>
      </w:r>
      <w:r w:rsidR="0054270C">
        <w:tab/>
      </w:r>
      <w:r w:rsidR="001A4EA6">
        <w:rPr>
          <w:caps/>
        </w:rPr>
        <w:t>DRUG AND ALCOHOL TESTING – EMPLOYEES REQUIRED TO HAVE CDL</w:t>
      </w:r>
    </w:p>
    <w:p w14:paraId="7E92DF82" w14:textId="77777777" w:rsidR="001A4EA6" w:rsidRDefault="001A4EA6" w:rsidP="00F218C4">
      <w:pPr>
        <w:tabs>
          <w:tab w:val="left" w:pos="1170"/>
          <w:tab w:val="left" w:pos="1260"/>
        </w:tabs>
        <w:ind w:left="1170" w:hanging="810"/>
        <w:contextualSpacing/>
        <w:jc w:val="both"/>
      </w:pPr>
    </w:p>
    <w:p w14:paraId="0066AC0E" w14:textId="4190D029" w:rsidR="006848D2" w:rsidRDefault="006C2D11" w:rsidP="00F218C4">
      <w:pPr>
        <w:tabs>
          <w:tab w:val="left" w:pos="1170"/>
          <w:tab w:val="left" w:pos="1260"/>
        </w:tabs>
        <w:ind w:left="1170" w:hanging="810"/>
        <w:contextualSpacing/>
        <w:jc w:val="both"/>
      </w:pPr>
      <w:r>
        <w:t>5</w:t>
      </w:r>
      <w:r w:rsidR="006848D2">
        <w:t>.1</w:t>
      </w:r>
      <w:r w:rsidR="006848D2">
        <w:tab/>
        <w:t xml:space="preserve">Employees who are required to have a </w:t>
      </w:r>
      <w:r w:rsidR="00202BE0">
        <w:t>commercial driver’s license (</w:t>
      </w:r>
      <w:r w:rsidR="006848D2">
        <w:t>CDL</w:t>
      </w:r>
      <w:r w:rsidR="00202BE0">
        <w:t>)</w:t>
      </w:r>
      <w:r w:rsidR="006848D2">
        <w:t xml:space="preserve"> must comply with Federal Highway Administration and </w:t>
      </w:r>
      <w:r w:rsidR="00B22694">
        <w:t>the U.S. Department of Transportation (</w:t>
      </w:r>
      <w:r w:rsidR="006848D2">
        <w:t>DOT</w:t>
      </w:r>
      <w:r w:rsidR="00B22694">
        <w:t>)</w:t>
      </w:r>
      <w:r w:rsidR="006848D2">
        <w:t xml:space="preserve"> rules and will be tested 1) pre-employment, 2) post-accident, 3) reasonable suspicion, 4) random</w:t>
      </w:r>
      <w:r w:rsidR="0095307D">
        <w:t>,</w:t>
      </w:r>
      <w:r w:rsidR="006848D2">
        <w:t xml:space="preserve"> and 5) return-to-duty</w:t>
      </w:r>
      <w:r w:rsidR="00E8221F">
        <w:t xml:space="preserve"> and follow-up</w:t>
      </w:r>
      <w:r w:rsidR="006848D2">
        <w:t xml:space="preserve">.  The EHS Officer will </w:t>
      </w:r>
      <w:r w:rsidR="0095307D">
        <w:t>arrange</w:t>
      </w:r>
      <w:r w:rsidR="006848D2">
        <w:t xml:space="preserve"> for such testing to be completed at a certified collection site.</w:t>
      </w:r>
    </w:p>
    <w:p w14:paraId="7DE3353A" w14:textId="77777777" w:rsidR="006848D2" w:rsidRDefault="006848D2" w:rsidP="00F218C4">
      <w:pPr>
        <w:tabs>
          <w:tab w:val="left" w:pos="1170"/>
          <w:tab w:val="left" w:pos="1260"/>
        </w:tabs>
        <w:ind w:left="1170" w:hanging="810"/>
        <w:contextualSpacing/>
        <w:jc w:val="both"/>
      </w:pPr>
    </w:p>
    <w:p w14:paraId="3DF450F3" w14:textId="5025EA82" w:rsidR="006848D2" w:rsidRDefault="006C2D11" w:rsidP="00F218C4">
      <w:pPr>
        <w:tabs>
          <w:tab w:val="left" w:pos="1170"/>
          <w:tab w:val="left" w:pos="1260"/>
        </w:tabs>
        <w:ind w:left="1170" w:hanging="810"/>
        <w:contextualSpacing/>
        <w:jc w:val="both"/>
      </w:pPr>
      <w:r>
        <w:t>5</w:t>
      </w:r>
      <w:r w:rsidR="006848D2">
        <w:t>.2</w:t>
      </w:r>
      <w:r w:rsidR="006848D2">
        <w:tab/>
      </w:r>
      <w:r w:rsidR="00202BE0">
        <w:t>A</w:t>
      </w:r>
      <w:r w:rsidR="006848D2">
        <w:t>pplicant</w:t>
      </w:r>
      <w:r w:rsidR="00202BE0">
        <w:t>s selected for hire</w:t>
      </w:r>
      <w:r w:rsidR="006848D2">
        <w:t xml:space="preserve"> who </w:t>
      </w:r>
      <w:r w:rsidR="00202BE0">
        <w:t>are</w:t>
      </w:r>
      <w:r w:rsidR="006848D2">
        <w:t xml:space="preserve"> required to have a CDL as a condition of employment will be required to have a pre-employment drug test.  If the test results are positive, the offer of employment will be rescinded.  Any questions regarding specifics should be directed to HR.</w:t>
      </w:r>
    </w:p>
    <w:p w14:paraId="69C8D72E" w14:textId="58F3DC8C" w:rsidR="006848D2" w:rsidRDefault="006848D2" w:rsidP="00F218C4">
      <w:pPr>
        <w:tabs>
          <w:tab w:val="left" w:pos="1170"/>
          <w:tab w:val="left" w:pos="1260"/>
        </w:tabs>
        <w:ind w:left="1170" w:hanging="810"/>
        <w:contextualSpacing/>
        <w:jc w:val="both"/>
      </w:pPr>
    </w:p>
    <w:p w14:paraId="15324C93" w14:textId="4C8C46E6" w:rsidR="006848D2" w:rsidRDefault="006C2D11" w:rsidP="00F218C4">
      <w:pPr>
        <w:tabs>
          <w:tab w:val="left" w:pos="1170"/>
          <w:tab w:val="left" w:pos="1260"/>
        </w:tabs>
        <w:ind w:left="1170" w:hanging="810"/>
        <w:contextualSpacing/>
        <w:jc w:val="both"/>
      </w:pPr>
      <w:r>
        <w:t>5</w:t>
      </w:r>
      <w:r w:rsidR="006848D2">
        <w:t>.3</w:t>
      </w:r>
      <w:r w:rsidR="006848D2">
        <w:tab/>
      </w:r>
      <w:r w:rsidR="00202BE0">
        <w:t>CDL holders</w:t>
      </w:r>
      <w:r w:rsidR="006848D2">
        <w:t xml:space="preserve"> involved in an accident</w:t>
      </w:r>
      <w:r w:rsidR="001D09EC">
        <w:t xml:space="preserve"> that involves an agency commercial motor vehicle (CMV) </w:t>
      </w:r>
      <w:r w:rsidR="006848D2">
        <w:t xml:space="preserve">are required to have a post-accident drug and alcohol test.  Specific procedures for this testing </w:t>
      </w:r>
      <w:r w:rsidR="00F55188">
        <w:t>are</w:t>
      </w:r>
      <w:r w:rsidR="006848D2">
        <w:t xml:space="preserve"> defined in Administrative Procedure 60.07, </w:t>
      </w:r>
      <w:r w:rsidR="006848D2" w:rsidRPr="00EB5803">
        <w:rPr>
          <w:i/>
          <w:iCs/>
        </w:rPr>
        <w:t>Post-Accident Drug and Alcohol Testing for Commercial Driver’s License (CDL) Holders.</w:t>
      </w:r>
      <w:r w:rsidR="006848D2">
        <w:t xml:space="preserve">  </w:t>
      </w:r>
    </w:p>
    <w:p w14:paraId="1E60C2B9" w14:textId="011B0136" w:rsidR="006848D2" w:rsidRDefault="006848D2" w:rsidP="00F218C4">
      <w:pPr>
        <w:tabs>
          <w:tab w:val="left" w:pos="1170"/>
          <w:tab w:val="left" w:pos="1260"/>
        </w:tabs>
        <w:ind w:left="1170" w:hanging="810"/>
        <w:contextualSpacing/>
        <w:jc w:val="both"/>
      </w:pPr>
    </w:p>
    <w:p w14:paraId="5FECE614" w14:textId="482446A7" w:rsidR="00FB3229" w:rsidRDefault="006C2D11" w:rsidP="00F218C4">
      <w:pPr>
        <w:widowControl w:val="0"/>
        <w:ind w:left="1170" w:hanging="810"/>
        <w:contextualSpacing/>
        <w:jc w:val="both"/>
      </w:pPr>
      <w:r>
        <w:t>5</w:t>
      </w:r>
      <w:r w:rsidR="001A4EA6">
        <w:t>.4</w:t>
      </w:r>
      <w:r w:rsidR="000368C8">
        <w:tab/>
      </w:r>
      <w:r w:rsidR="0054270C">
        <w:t xml:space="preserve">The </w:t>
      </w:r>
      <w:r w:rsidR="004F2026">
        <w:t>EHS</w:t>
      </w:r>
      <w:r w:rsidR="000368C8">
        <w:t xml:space="preserve"> Officer</w:t>
      </w:r>
      <w:r w:rsidR="0054270C">
        <w:t xml:space="preserve"> will maintain the names of employees who are required to have a </w:t>
      </w:r>
      <w:r w:rsidR="001A4EA6">
        <w:t>CDL and will randomly select employees for testing.</w:t>
      </w:r>
      <w:r w:rsidR="0054270C">
        <w:t xml:space="preserve"> The </w:t>
      </w:r>
      <w:r w:rsidR="004F2026">
        <w:t>EHS</w:t>
      </w:r>
      <w:r w:rsidR="000368C8">
        <w:t xml:space="preserve"> Officer</w:t>
      </w:r>
      <w:r w:rsidR="0054270C">
        <w:t xml:space="preserve"> will notify appropriate supervisory personnel for each selected employee. Supervisory personnel will be responsible for ensuring the employee reports to the designated </w:t>
      </w:r>
      <w:r w:rsidR="00081B29">
        <w:t>collection site</w:t>
      </w:r>
      <w:r w:rsidR="00FB3229">
        <w:t xml:space="preserve"> as soon as possible after he or she has been notified</w:t>
      </w:r>
      <w:r w:rsidR="0054270C">
        <w:t xml:space="preserve">.  </w:t>
      </w:r>
      <w:r w:rsidR="00FB3229">
        <w:t xml:space="preserve">Employees selected for testing will provide the EHS Officer with copies of the following as soon as possible after testing has been completed: </w:t>
      </w:r>
    </w:p>
    <w:p w14:paraId="1E4365D6" w14:textId="77777777" w:rsidR="00FB3229" w:rsidRDefault="00FB3229" w:rsidP="00F218C4">
      <w:pPr>
        <w:widowControl w:val="0"/>
        <w:ind w:left="1170" w:hanging="810"/>
        <w:contextualSpacing/>
        <w:jc w:val="both"/>
      </w:pPr>
    </w:p>
    <w:p w14:paraId="1AA67625" w14:textId="32B74F68" w:rsidR="00FB3229" w:rsidRDefault="00FB3229" w:rsidP="00F218C4">
      <w:pPr>
        <w:widowControl w:val="0"/>
        <w:tabs>
          <w:tab w:val="left" w:pos="1800"/>
        </w:tabs>
        <w:ind w:left="1800" w:hanging="630"/>
        <w:contextualSpacing/>
        <w:jc w:val="both"/>
      </w:pPr>
      <w:r>
        <w:t>a.</w:t>
      </w:r>
      <w:r>
        <w:tab/>
        <w:t xml:space="preserve">COPY 5 – DONOR COPY of the Federal Drug Testing Custody and Control Form (if selected for drug testing); </w:t>
      </w:r>
    </w:p>
    <w:p w14:paraId="7F0F3424" w14:textId="77777777" w:rsidR="00FB3229" w:rsidRDefault="00FB3229" w:rsidP="00F218C4">
      <w:pPr>
        <w:widowControl w:val="0"/>
        <w:tabs>
          <w:tab w:val="left" w:pos="1710"/>
        </w:tabs>
        <w:ind w:left="1170"/>
        <w:contextualSpacing/>
        <w:jc w:val="both"/>
      </w:pPr>
    </w:p>
    <w:p w14:paraId="05504CF5" w14:textId="7DD11692" w:rsidR="00B6443B" w:rsidRDefault="00FB3229" w:rsidP="00F218C4">
      <w:pPr>
        <w:pStyle w:val="ListParagraph"/>
        <w:widowControl w:val="0"/>
        <w:numPr>
          <w:ilvl w:val="0"/>
          <w:numId w:val="5"/>
        </w:numPr>
        <w:ind w:left="1800" w:hanging="630"/>
        <w:jc w:val="both"/>
      </w:pPr>
      <w:r>
        <w:t xml:space="preserve">COPY 2 – EMPLOYEE RETAINS </w:t>
      </w:r>
      <w:r w:rsidR="00674B62">
        <w:t xml:space="preserve">copy </w:t>
      </w:r>
      <w:r>
        <w:t xml:space="preserve">of the DOT Alcohol Testing Form (if selected for alcohol testing).  </w:t>
      </w:r>
    </w:p>
    <w:p w14:paraId="11F24418" w14:textId="77777777" w:rsidR="00FB3229" w:rsidRDefault="00FB3229" w:rsidP="00F218C4">
      <w:pPr>
        <w:widowControl w:val="0"/>
        <w:ind w:left="1800" w:hanging="540"/>
        <w:contextualSpacing/>
        <w:jc w:val="both"/>
      </w:pPr>
    </w:p>
    <w:p w14:paraId="162B1361" w14:textId="360934AA" w:rsidR="0054270C" w:rsidRDefault="0054270C" w:rsidP="00F218C4">
      <w:pPr>
        <w:widowControl w:val="0"/>
        <w:ind w:left="1170"/>
        <w:contextualSpacing/>
        <w:jc w:val="both"/>
      </w:pPr>
      <w:r>
        <w:t xml:space="preserve">Records of the tests </w:t>
      </w:r>
      <w:r w:rsidR="004F2026">
        <w:t xml:space="preserve">completed </w:t>
      </w:r>
      <w:r>
        <w:t xml:space="preserve">each year will be maintained in the </w:t>
      </w:r>
      <w:r w:rsidR="000368C8">
        <w:t xml:space="preserve">Employee Development </w:t>
      </w:r>
      <w:r w:rsidR="004F2026">
        <w:t>office</w:t>
      </w:r>
      <w:r>
        <w:t>.  The results will be maintained in accordance with the records retention schedule.</w:t>
      </w:r>
    </w:p>
    <w:p w14:paraId="0D932EBB" w14:textId="77777777" w:rsidR="0054270C" w:rsidRDefault="0054270C" w:rsidP="00F218C4">
      <w:pPr>
        <w:tabs>
          <w:tab w:val="left" w:pos="1170"/>
          <w:tab w:val="left" w:pos="1260"/>
        </w:tabs>
        <w:ind w:left="1170" w:hanging="810"/>
        <w:contextualSpacing/>
        <w:jc w:val="both"/>
      </w:pPr>
    </w:p>
    <w:p w14:paraId="62748224" w14:textId="2AFE59A6" w:rsidR="0054270C" w:rsidRDefault="006C2D11" w:rsidP="00F218C4">
      <w:pPr>
        <w:widowControl w:val="0"/>
        <w:tabs>
          <w:tab w:val="left" w:pos="540"/>
          <w:tab w:val="left" w:pos="630"/>
          <w:tab w:val="left" w:pos="1170"/>
          <w:tab w:val="left" w:pos="1260"/>
        </w:tabs>
        <w:ind w:left="1170" w:hanging="810"/>
        <w:contextualSpacing/>
        <w:jc w:val="both"/>
      </w:pPr>
      <w:r>
        <w:lastRenderedPageBreak/>
        <w:t>5</w:t>
      </w:r>
      <w:r w:rsidR="003A3321">
        <w:t>.5</w:t>
      </w:r>
      <w:r w:rsidR="000368C8">
        <w:tab/>
      </w:r>
      <w:r w:rsidR="0054270C">
        <w:t xml:space="preserve">If an employee tests positive, the </w:t>
      </w:r>
      <w:r w:rsidR="004F2026">
        <w:t>EHS</w:t>
      </w:r>
      <w:r w:rsidR="00FF2DCC">
        <w:t xml:space="preserve"> Officer</w:t>
      </w:r>
      <w:r w:rsidR="0054270C">
        <w:t xml:space="preserve"> will notify the </w:t>
      </w:r>
      <w:r w:rsidR="00E8221F">
        <w:t xml:space="preserve">AgriLife </w:t>
      </w:r>
      <w:r w:rsidR="009B6D4E">
        <w:t>HR</w:t>
      </w:r>
      <w:r w:rsidR="00FF2DCC">
        <w:t xml:space="preserve"> of the results.  </w:t>
      </w:r>
      <w:r w:rsidR="00E8221F">
        <w:t xml:space="preserve">AgriLife </w:t>
      </w:r>
      <w:r w:rsidR="009B6D4E">
        <w:t>HR</w:t>
      </w:r>
      <w:r w:rsidR="00FF2DCC">
        <w:t xml:space="preserve"> will notify the employee’s </w:t>
      </w:r>
      <w:r w:rsidR="0054270C">
        <w:t>supervisor and discuss the best plan of action including:</w:t>
      </w:r>
    </w:p>
    <w:p w14:paraId="2AB1807D" w14:textId="77777777" w:rsidR="0054270C" w:rsidRDefault="0054270C" w:rsidP="00F218C4">
      <w:pPr>
        <w:tabs>
          <w:tab w:val="left" w:pos="1170"/>
          <w:tab w:val="left" w:pos="1260"/>
        </w:tabs>
        <w:ind w:left="1170" w:hanging="810"/>
        <w:contextualSpacing/>
        <w:jc w:val="both"/>
      </w:pPr>
    </w:p>
    <w:p w14:paraId="769AF3FA" w14:textId="77777777" w:rsidR="0054270C" w:rsidRDefault="0054270C" w:rsidP="00F218C4">
      <w:pPr>
        <w:widowControl w:val="0"/>
        <w:numPr>
          <w:ilvl w:val="1"/>
          <w:numId w:val="2"/>
        </w:numPr>
        <w:tabs>
          <w:tab w:val="clear" w:pos="1800"/>
        </w:tabs>
        <w:ind w:hanging="630"/>
        <w:contextualSpacing/>
        <w:jc w:val="both"/>
      </w:pPr>
      <w:r>
        <w:t>The employee will be removed immediately from safety-sensitive functions.</w:t>
      </w:r>
    </w:p>
    <w:p w14:paraId="318EC358" w14:textId="77777777" w:rsidR="0054270C" w:rsidRDefault="0054270C" w:rsidP="00F218C4">
      <w:pPr>
        <w:ind w:left="1800" w:hanging="630"/>
        <w:contextualSpacing/>
        <w:jc w:val="both"/>
      </w:pPr>
    </w:p>
    <w:p w14:paraId="4CE8D4D2" w14:textId="77777777" w:rsidR="0054270C" w:rsidRDefault="0054270C" w:rsidP="00F218C4">
      <w:pPr>
        <w:widowControl w:val="0"/>
        <w:numPr>
          <w:ilvl w:val="1"/>
          <w:numId w:val="2"/>
        </w:numPr>
        <w:tabs>
          <w:tab w:val="clear" w:pos="1800"/>
        </w:tabs>
        <w:ind w:hanging="630"/>
        <w:contextualSpacing/>
        <w:jc w:val="both"/>
      </w:pPr>
      <w:r>
        <w:t xml:space="preserve">The employee </w:t>
      </w:r>
      <w:r w:rsidR="00FF2DCC">
        <w:t xml:space="preserve">may </w:t>
      </w:r>
      <w:r>
        <w:t>be referred to a substance abuse professional for further evaluation and recommendations.</w:t>
      </w:r>
    </w:p>
    <w:p w14:paraId="1B394B91" w14:textId="77777777" w:rsidR="0054270C" w:rsidRDefault="0054270C" w:rsidP="00F218C4">
      <w:pPr>
        <w:ind w:left="1800" w:hanging="630"/>
        <w:contextualSpacing/>
        <w:jc w:val="both"/>
      </w:pPr>
    </w:p>
    <w:p w14:paraId="0014B3E6" w14:textId="77777777" w:rsidR="0054270C" w:rsidRDefault="0054270C" w:rsidP="00F218C4">
      <w:pPr>
        <w:widowControl w:val="0"/>
        <w:numPr>
          <w:ilvl w:val="1"/>
          <w:numId w:val="2"/>
        </w:numPr>
        <w:tabs>
          <w:tab w:val="clear" w:pos="1800"/>
        </w:tabs>
        <w:ind w:hanging="630"/>
        <w:contextualSpacing/>
        <w:jc w:val="both"/>
      </w:pPr>
      <w:r>
        <w:t>Disciplinary action may be taken which could include immediate termination of employment.</w:t>
      </w:r>
    </w:p>
    <w:p w14:paraId="35463734" w14:textId="77777777" w:rsidR="0054270C" w:rsidRDefault="0054270C" w:rsidP="00F218C4">
      <w:pPr>
        <w:ind w:left="1800" w:hanging="630"/>
        <w:contextualSpacing/>
        <w:jc w:val="both"/>
      </w:pPr>
    </w:p>
    <w:p w14:paraId="61C085A7" w14:textId="77777777" w:rsidR="0054270C" w:rsidRDefault="0054270C" w:rsidP="00F218C4">
      <w:pPr>
        <w:ind w:left="1800" w:hanging="630"/>
        <w:contextualSpacing/>
        <w:jc w:val="both"/>
      </w:pPr>
      <w:r>
        <w:t>d.</w:t>
      </w:r>
      <w:r>
        <w:tab/>
        <w:t>Any refusal by the employee to cooperate will result in termination of employment.</w:t>
      </w:r>
    </w:p>
    <w:p w14:paraId="31D45540" w14:textId="77777777" w:rsidR="0054270C" w:rsidRDefault="0054270C" w:rsidP="00F218C4">
      <w:pPr>
        <w:ind w:left="1800" w:hanging="630"/>
        <w:contextualSpacing/>
        <w:jc w:val="both"/>
      </w:pPr>
    </w:p>
    <w:p w14:paraId="39D73C36" w14:textId="2DADAE69" w:rsidR="0054270C" w:rsidRDefault="0054270C" w:rsidP="00F218C4">
      <w:pPr>
        <w:ind w:left="1800" w:hanging="630"/>
        <w:contextualSpacing/>
        <w:jc w:val="both"/>
      </w:pPr>
      <w:r>
        <w:t>e.</w:t>
      </w:r>
      <w:r>
        <w:tab/>
        <w:t xml:space="preserve">If an employee enters a substance abuse program as a result of section </w:t>
      </w:r>
      <w:r w:rsidR="00151E93">
        <w:t>5.</w:t>
      </w:r>
      <w:r w:rsidR="003A3321">
        <w:t>5</w:t>
      </w:r>
      <w:r>
        <w:t xml:space="preserve"> </w:t>
      </w:r>
      <w:r w:rsidR="003A3321">
        <w:t>(</w:t>
      </w:r>
      <w:r>
        <w:t>b</w:t>
      </w:r>
      <w:r w:rsidR="003A3321">
        <w:t>)</w:t>
      </w:r>
      <w:r>
        <w:t xml:space="preserve"> above, then employee must successfully complete the education/treatment prescribed by the substance abuse professional before returning to a DOT safety-sensitive position.</w:t>
      </w:r>
    </w:p>
    <w:p w14:paraId="112DB3CB" w14:textId="77777777" w:rsidR="00B919C5" w:rsidRDefault="00B919C5" w:rsidP="00F218C4">
      <w:pPr>
        <w:ind w:left="1800" w:hanging="630"/>
        <w:contextualSpacing/>
        <w:jc w:val="both"/>
      </w:pPr>
    </w:p>
    <w:p w14:paraId="3D5865AF" w14:textId="7FC6B755" w:rsidR="008974CB" w:rsidRDefault="006C2D11" w:rsidP="00F218C4">
      <w:pPr>
        <w:tabs>
          <w:tab w:val="left" w:pos="1170"/>
          <w:tab w:val="left" w:pos="1260"/>
        </w:tabs>
        <w:ind w:left="1170" w:hanging="810"/>
        <w:contextualSpacing/>
        <w:jc w:val="both"/>
      </w:pPr>
      <w:r>
        <w:t>5</w:t>
      </w:r>
      <w:r w:rsidR="008974CB">
        <w:t>.6</w:t>
      </w:r>
      <w:r w:rsidR="008974CB">
        <w:tab/>
        <w:t>Any employee who is required to have a CDL who becomes ineligible to drive because of a positive drug or alcohol test will be considered in violation of th</w:t>
      </w:r>
      <w:r w:rsidR="0095307D">
        <w:t>is</w:t>
      </w:r>
      <w:r w:rsidR="008974CB">
        <w:t xml:space="preserve"> rule.  </w:t>
      </w:r>
    </w:p>
    <w:p w14:paraId="6B97E5D1" w14:textId="77777777" w:rsidR="008974CB" w:rsidRDefault="008974CB" w:rsidP="00F218C4">
      <w:pPr>
        <w:tabs>
          <w:tab w:val="left" w:pos="1170"/>
          <w:tab w:val="left" w:pos="1260"/>
        </w:tabs>
        <w:ind w:left="1170" w:hanging="810"/>
        <w:contextualSpacing/>
        <w:jc w:val="both"/>
      </w:pPr>
    </w:p>
    <w:p w14:paraId="38A7BB06" w14:textId="452D475C" w:rsidR="008974CB" w:rsidRDefault="006C2D11" w:rsidP="00F218C4">
      <w:pPr>
        <w:tabs>
          <w:tab w:val="left" w:pos="1170"/>
          <w:tab w:val="left" w:pos="1260"/>
        </w:tabs>
        <w:ind w:left="1170" w:hanging="810"/>
        <w:contextualSpacing/>
        <w:jc w:val="both"/>
      </w:pPr>
      <w:r>
        <w:t>5</w:t>
      </w:r>
      <w:r w:rsidR="00B06E95">
        <w:t>.7</w:t>
      </w:r>
      <w:r w:rsidR="00B919C5">
        <w:tab/>
        <w:t xml:space="preserve">An employee </w:t>
      </w:r>
      <w:r w:rsidR="00B06E95">
        <w:t xml:space="preserve">who </w:t>
      </w:r>
      <w:r w:rsidR="00B919C5">
        <w:t>refuses to follow any of the required testing protocols or violates the testing process</w:t>
      </w:r>
      <w:r w:rsidR="00B06E95">
        <w:t xml:space="preserve"> will be considered in violation of this rule.</w:t>
      </w:r>
    </w:p>
    <w:p w14:paraId="5290BDA0" w14:textId="77777777" w:rsidR="008974CB" w:rsidRDefault="008974CB" w:rsidP="00F218C4">
      <w:pPr>
        <w:tabs>
          <w:tab w:val="left" w:pos="1170"/>
          <w:tab w:val="left" w:pos="1260"/>
        </w:tabs>
        <w:ind w:left="1170" w:hanging="810"/>
        <w:contextualSpacing/>
        <w:jc w:val="both"/>
      </w:pPr>
    </w:p>
    <w:p w14:paraId="7C2EBBD9" w14:textId="7517712E" w:rsidR="006848D2" w:rsidRDefault="006C2D11" w:rsidP="00F218C4">
      <w:pPr>
        <w:tabs>
          <w:tab w:val="left" w:pos="1170"/>
          <w:tab w:val="left" w:pos="1260"/>
        </w:tabs>
        <w:ind w:left="1170" w:hanging="810"/>
        <w:contextualSpacing/>
        <w:jc w:val="both"/>
      </w:pPr>
      <w:r>
        <w:t>5</w:t>
      </w:r>
      <w:r w:rsidR="006848D2">
        <w:t>.8</w:t>
      </w:r>
      <w:r w:rsidR="006848D2">
        <w:tab/>
        <w:t xml:space="preserve">Any employee in violation may be subject to discipline, up to and including termination of employment, in addition to independent sanctions imposed by the DOT rules.  </w:t>
      </w:r>
    </w:p>
    <w:p w14:paraId="27E97DA1" w14:textId="77777777" w:rsidR="006848D2" w:rsidRDefault="006848D2" w:rsidP="00F218C4">
      <w:pPr>
        <w:tabs>
          <w:tab w:val="left" w:pos="1170"/>
          <w:tab w:val="left" w:pos="1260"/>
        </w:tabs>
        <w:ind w:left="1170" w:hanging="810"/>
        <w:contextualSpacing/>
        <w:jc w:val="both"/>
      </w:pPr>
    </w:p>
    <w:p w14:paraId="43756C80" w14:textId="184F3A0E" w:rsidR="008974CB" w:rsidRDefault="006C2D11" w:rsidP="00F218C4">
      <w:pPr>
        <w:tabs>
          <w:tab w:val="left" w:pos="360"/>
        </w:tabs>
        <w:contextualSpacing/>
        <w:jc w:val="both"/>
        <w:rPr>
          <w:bCs/>
        </w:rPr>
      </w:pPr>
      <w:r>
        <w:rPr>
          <w:bCs/>
        </w:rPr>
        <w:t>6</w:t>
      </w:r>
      <w:r w:rsidR="008974CB">
        <w:rPr>
          <w:bCs/>
        </w:rPr>
        <w:t>.</w:t>
      </w:r>
      <w:r w:rsidR="008974CB">
        <w:rPr>
          <w:bCs/>
        </w:rPr>
        <w:tab/>
        <w:t>REVIEW AND REPORTING REQUIREMENTS</w:t>
      </w:r>
    </w:p>
    <w:p w14:paraId="73F72279" w14:textId="6AF2635B" w:rsidR="008974CB" w:rsidRDefault="008974CB" w:rsidP="00F218C4">
      <w:pPr>
        <w:tabs>
          <w:tab w:val="left" w:pos="360"/>
        </w:tabs>
        <w:contextualSpacing/>
        <w:jc w:val="both"/>
        <w:rPr>
          <w:bCs/>
        </w:rPr>
      </w:pPr>
    </w:p>
    <w:p w14:paraId="2259C18D" w14:textId="22C1EA10" w:rsidR="008974CB" w:rsidRDefault="008974CB" w:rsidP="00F218C4">
      <w:pPr>
        <w:tabs>
          <w:tab w:val="left" w:pos="360"/>
          <w:tab w:val="left" w:pos="1170"/>
        </w:tabs>
        <w:ind w:left="1170" w:hanging="1170"/>
        <w:contextualSpacing/>
        <w:jc w:val="both"/>
        <w:rPr>
          <w:bCs/>
        </w:rPr>
      </w:pPr>
      <w:r>
        <w:rPr>
          <w:bCs/>
        </w:rPr>
        <w:tab/>
      </w:r>
      <w:r w:rsidR="006C2D11">
        <w:rPr>
          <w:bCs/>
        </w:rPr>
        <w:t>6</w:t>
      </w:r>
      <w:r>
        <w:rPr>
          <w:bCs/>
        </w:rPr>
        <w:t>.1</w:t>
      </w:r>
      <w:r>
        <w:rPr>
          <w:bCs/>
        </w:rPr>
        <w:tab/>
        <w:t xml:space="preserve">The </w:t>
      </w:r>
      <w:r w:rsidR="00624440">
        <w:rPr>
          <w:bCs/>
        </w:rPr>
        <w:t xml:space="preserve">agency </w:t>
      </w:r>
      <w:r w:rsidR="00626D39">
        <w:rPr>
          <w:bCs/>
        </w:rPr>
        <w:t>C</w:t>
      </w:r>
      <w:r w:rsidR="00624440">
        <w:rPr>
          <w:bCs/>
        </w:rPr>
        <w:t xml:space="preserve">ompliance </w:t>
      </w:r>
      <w:r w:rsidR="00626D39">
        <w:rPr>
          <w:bCs/>
        </w:rPr>
        <w:t>C</w:t>
      </w:r>
      <w:r w:rsidR="00624440">
        <w:rPr>
          <w:bCs/>
        </w:rPr>
        <w:t>oordinator</w:t>
      </w:r>
      <w:r>
        <w:rPr>
          <w:bCs/>
        </w:rPr>
        <w:t xml:space="preserve"> will conduct a biennial review of the alcohol and drug-free awareness and prevention program as stated in System Regulation 34.02.01.</w:t>
      </w:r>
    </w:p>
    <w:p w14:paraId="39717416" w14:textId="77777777" w:rsidR="008974CB" w:rsidRDefault="008974CB" w:rsidP="00F218C4">
      <w:pPr>
        <w:tabs>
          <w:tab w:val="left" w:pos="360"/>
          <w:tab w:val="left" w:pos="1170"/>
        </w:tabs>
        <w:contextualSpacing/>
        <w:jc w:val="both"/>
        <w:rPr>
          <w:bCs/>
        </w:rPr>
      </w:pPr>
    </w:p>
    <w:p w14:paraId="6FDA8D5F" w14:textId="7DA876C5" w:rsidR="008974CB" w:rsidRDefault="008974CB" w:rsidP="00F218C4">
      <w:pPr>
        <w:tabs>
          <w:tab w:val="left" w:pos="360"/>
          <w:tab w:val="left" w:pos="450"/>
          <w:tab w:val="left" w:pos="1170"/>
        </w:tabs>
        <w:ind w:left="1170" w:hanging="1170"/>
        <w:contextualSpacing/>
        <w:jc w:val="both"/>
        <w:rPr>
          <w:bCs/>
        </w:rPr>
      </w:pPr>
      <w:r>
        <w:rPr>
          <w:bCs/>
        </w:rPr>
        <w:tab/>
      </w:r>
      <w:r w:rsidR="006C2D11">
        <w:rPr>
          <w:bCs/>
        </w:rPr>
        <w:t>6</w:t>
      </w:r>
      <w:r>
        <w:rPr>
          <w:bCs/>
        </w:rPr>
        <w:t>.2</w:t>
      </w:r>
      <w:r>
        <w:rPr>
          <w:bCs/>
        </w:rPr>
        <w:tab/>
        <w:t xml:space="preserve">The Associate Director for Finance and Administration will certify the accessibility of a drug abuse prevention program for employees as required under 20 U.S.C.A. </w:t>
      </w:r>
      <w:r>
        <w:rPr>
          <w:rFonts w:ascii="Engravers MT" w:hAnsi="Engravers MT"/>
          <w:bCs/>
        </w:rPr>
        <w:t>§</w:t>
      </w:r>
      <w:r>
        <w:rPr>
          <w:bCs/>
        </w:rPr>
        <w:t xml:space="preserve"> 1094.</w:t>
      </w:r>
      <w:r>
        <w:rPr>
          <w:bCs/>
        </w:rPr>
        <w:tab/>
      </w:r>
    </w:p>
    <w:p w14:paraId="039FD5E7" w14:textId="77777777" w:rsidR="00B06E95" w:rsidRDefault="00B06E95" w:rsidP="00F218C4">
      <w:pPr>
        <w:tabs>
          <w:tab w:val="left" w:pos="360"/>
        </w:tabs>
        <w:contextualSpacing/>
        <w:jc w:val="both"/>
      </w:pPr>
    </w:p>
    <w:p w14:paraId="04C1AFED" w14:textId="44C25FDC" w:rsidR="00FF2DCC" w:rsidRDefault="00FF2DCC" w:rsidP="00F218C4">
      <w:pPr>
        <w:tabs>
          <w:tab w:val="left" w:pos="360"/>
        </w:tabs>
        <w:contextualSpacing/>
        <w:jc w:val="both"/>
        <w:rPr>
          <w:b/>
          <w:u w:val="single"/>
        </w:rPr>
      </w:pPr>
      <w:r>
        <w:t xml:space="preserve"> </w:t>
      </w:r>
      <w:r w:rsidRPr="006A26D5">
        <w:rPr>
          <w:b/>
          <w:u w:val="single"/>
        </w:rPr>
        <w:t xml:space="preserve">RELATED STATUTES, POLICIES </w:t>
      </w:r>
      <w:r w:rsidR="008974CB">
        <w:rPr>
          <w:b/>
          <w:u w:val="single"/>
        </w:rPr>
        <w:t>OR</w:t>
      </w:r>
      <w:r w:rsidR="008974CB" w:rsidRPr="006A26D5">
        <w:rPr>
          <w:b/>
          <w:u w:val="single"/>
        </w:rPr>
        <w:t xml:space="preserve"> </w:t>
      </w:r>
      <w:r w:rsidRPr="006A26D5">
        <w:rPr>
          <w:b/>
          <w:u w:val="single"/>
        </w:rPr>
        <w:t>REQUIREMENTS</w:t>
      </w:r>
    </w:p>
    <w:p w14:paraId="1586D717" w14:textId="77777777" w:rsidR="00FF2DCC" w:rsidRDefault="00FF2DCC" w:rsidP="00F218C4">
      <w:pPr>
        <w:tabs>
          <w:tab w:val="left" w:pos="450"/>
        </w:tabs>
        <w:ind w:left="360"/>
        <w:contextualSpacing/>
        <w:jc w:val="both"/>
      </w:pPr>
    </w:p>
    <w:p w14:paraId="70F64579" w14:textId="77777777" w:rsidR="00FF2DCC" w:rsidRDefault="00AB71D3" w:rsidP="00F218C4">
      <w:pPr>
        <w:tabs>
          <w:tab w:val="left" w:pos="0"/>
        </w:tabs>
        <w:contextualSpacing/>
        <w:jc w:val="both"/>
      </w:pPr>
      <w:hyperlink r:id="rId15" w:history="1">
        <w:r w:rsidR="00FF2DCC" w:rsidRPr="00E54757">
          <w:rPr>
            <w:rStyle w:val="Hyperlink"/>
          </w:rPr>
          <w:t xml:space="preserve">System Policy 34.02, </w:t>
        </w:r>
        <w:r w:rsidR="00FF2DCC" w:rsidRPr="00E54757">
          <w:rPr>
            <w:rStyle w:val="Hyperlink"/>
            <w:i/>
          </w:rPr>
          <w:t>Drug and Alcohol Abuse</w:t>
        </w:r>
      </w:hyperlink>
      <w:r w:rsidR="00FF2DCC" w:rsidRPr="00E54757">
        <w:t xml:space="preserve"> </w:t>
      </w:r>
    </w:p>
    <w:p w14:paraId="32D43509" w14:textId="77777777" w:rsidR="00F2264A" w:rsidRPr="00E54757" w:rsidRDefault="00AB71D3" w:rsidP="00F218C4">
      <w:pPr>
        <w:tabs>
          <w:tab w:val="left" w:pos="0"/>
        </w:tabs>
        <w:contextualSpacing/>
        <w:jc w:val="both"/>
      </w:pPr>
      <w:hyperlink r:id="rId16" w:history="1">
        <w:r w:rsidR="00F2264A" w:rsidRPr="00F2264A">
          <w:rPr>
            <w:rStyle w:val="Hyperlink"/>
          </w:rPr>
          <w:t xml:space="preserve">System Policy 34.03, </w:t>
        </w:r>
        <w:r w:rsidR="00F2264A" w:rsidRPr="006A26D5">
          <w:rPr>
            <w:rStyle w:val="Hyperlink"/>
            <w:i/>
          </w:rPr>
          <w:t>Alcoholic Beverages</w:t>
        </w:r>
      </w:hyperlink>
    </w:p>
    <w:p w14:paraId="12035A56" w14:textId="77777777" w:rsidR="00FF2DCC" w:rsidRPr="00E54757" w:rsidRDefault="00AB71D3" w:rsidP="00F218C4">
      <w:pPr>
        <w:tabs>
          <w:tab w:val="left" w:pos="0"/>
        </w:tabs>
        <w:contextualSpacing/>
        <w:jc w:val="both"/>
      </w:pPr>
      <w:hyperlink r:id="rId17" w:history="1">
        <w:r w:rsidR="00FF2DCC" w:rsidRPr="00E54757">
          <w:rPr>
            <w:rStyle w:val="Hyperlink"/>
          </w:rPr>
          <w:t xml:space="preserve">System Regulation 34.02.01, </w:t>
        </w:r>
        <w:r w:rsidR="00FF2DCC" w:rsidRPr="00E54757">
          <w:rPr>
            <w:rStyle w:val="Hyperlink"/>
            <w:i/>
          </w:rPr>
          <w:t>Drug and Alcohol Abuse and Rehabilitation Programs</w:t>
        </w:r>
      </w:hyperlink>
    </w:p>
    <w:p w14:paraId="25AD5455" w14:textId="043D3A80" w:rsidR="00FF2DCC" w:rsidRDefault="00AB71D3" w:rsidP="00F218C4">
      <w:pPr>
        <w:tabs>
          <w:tab w:val="left" w:pos="0"/>
        </w:tabs>
        <w:contextualSpacing/>
        <w:jc w:val="both"/>
        <w:rPr>
          <w:rStyle w:val="Hyperlink"/>
          <w:i/>
          <w:u w:val="none"/>
        </w:rPr>
      </w:pPr>
      <w:hyperlink r:id="rId18" w:history="1">
        <w:r w:rsidR="00FF2DCC" w:rsidRPr="00E54757">
          <w:rPr>
            <w:rStyle w:val="Hyperlink"/>
          </w:rPr>
          <w:t xml:space="preserve">Administrative Procedure 60.01, </w:t>
        </w:r>
        <w:r w:rsidR="00FF2DCC" w:rsidRPr="00E54757">
          <w:rPr>
            <w:rStyle w:val="Hyperlink"/>
            <w:i/>
          </w:rPr>
          <w:t>Alcoholic Beverages</w:t>
        </w:r>
      </w:hyperlink>
    </w:p>
    <w:p w14:paraId="05891879" w14:textId="3BF9F1B1" w:rsidR="006A26D5" w:rsidRPr="00C06BFD" w:rsidRDefault="00AB71D3" w:rsidP="00F218C4">
      <w:pPr>
        <w:tabs>
          <w:tab w:val="left" w:pos="0"/>
        </w:tabs>
        <w:contextualSpacing/>
        <w:jc w:val="both"/>
        <w:rPr>
          <w:rStyle w:val="Hyperlink"/>
          <w:i/>
          <w:u w:val="none"/>
        </w:rPr>
      </w:pPr>
      <w:hyperlink r:id="rId19" w:history="1">
        <w:r w:rsidR="00202BE0" w:rsidRPr="00202BE0">
          <w:rPr>
            <w:rStyle w:val="Hyperlink"/>
            <w:iCs/>
          </w:rPr>
          <w:t xml:space="preserve">Administrative Procedure 60.07, </w:t>
        </w:r>
        <w:r w:rsidR="00202BE0" w:rsidRPr="00C06BFD">
          <w:rPr>
            <w:rStyle w:val="Hyperlink"/>
            <w:i/>
          </w:rPr>
          <w:t>Post Accident Drug and Alcohol Testing for Commercial Driver’s License Holders</w:t>
        </w:r>
      </w:hyperlink>
    </w:p>
    <w:p w14:paraId="446FA1C8" w14:textId="037FC4C3" w:rsidR="00202BE0" w:rsidRPr="000C7643" w:rsidRDefault="00202BE0" w:rsidP="00F218C4">
      <w:pPr>
        <w:tabs>
          <w:tab w:val="left" w:pos="0"/>
        </w:tabs>
        <w:contextualSpacing/>
        <w:jc w:val="both"/>
        <w:rPr>
          <w:rStyle w:val="Hyperlink"/>
          <w:iCs/>
          <w:color w:val="auto"/>
          <w:u w:val="none"/>
        </w:rPr>
      </w:pPr>
    </w:p>
    <w:p w14:paraId="57AC2329" w14:textId="402E0EA5" w:rsidR="00F218C4" w:rsidRPr="000C7643" w:rsidRDefault="00F218C4" w:rsidP="00F218C4">
      <w:pPr>
        <w:tabs>
          <w:tab w:val="left" w:pos="0"/>
        </w:tabs>
        <w:contextualSpacing/>
        <w:jc w:val="both"/>
        <w:rPr>
          <w:rStyle w:val="Hyperlink"/>
          <w:iCs/>
          <w:color w:val="auto"/>
          <w:u w:val="none"/>
        </w:rPr>
      </w:pPr>
    </w:p>
    <w:p w14:paraId="41F49ACC" w14:textId="77777777" w:rsidR="00F218C4" w:rsidRPr="000C7643" w:rsidRDefault="00F218C4" w:rsidP="00F218C4">
      <w:pPr>
        <w:tabs>
          <w:tab w:val="left" w:pos="0"/>
        </w:tabs>
        <w:contextualSpacing/>
        <w:jc w:val="both"/>
        <w:rPr>
          <w:rStyle w:val="Hyperlink"/>
          <w:iCs/>
          <w:color w:val="auto"/>
          <w:u w:val="none"/>
        </w:rPr>
      </w:pPr>
    </w:p>
    <w:p w14:paraId="777C9A64" w14:textId="77777777" w:rsidR="00FF2DCC" w:rsidRPr="006A26D5" w:rsidRDefault="00FF2DCC" w:rsidP="00F218C4">
      <w:pPr>
        <w:tabs>
          <w:tab w:val="left" w:pos="450"/>
        </w:tabs>
        <w:contextualSpacing/>
        <w:jc w:val="both"/>
        <w:rPr>
          <w:rStyle w:val="Hyperlink"/>
          <w:b/>
          <w:color w:val="auto"/>
        </w:rPr>
      </w:pPr>
      <w:r w:rsidRPr="006A26D5">
        <w:rPr>
          <w:rStyle w:val="Hyperlink"/>
          <w:b/>
          <w:color w:val="auto"/>
        </w:rPr>
        <w:lastRenderedPageBreak/>
        <w:t>CONTACT OFFICE</w:t>
      </w:r>
    </w:p>
    <w:p w14:paraId="023BF6A0" w14:textId="77777777" w:rsidR="00FF2DCC" w:rsidRPr="000C7643" w:rsidRDefault="00FF2DCC" w:rsidP="00F218C4">
      <w:pPr>
        <w:tabs>
          <w:tab w:val="left" w:pos="450"/>
        </w:tabs>
        <w:contextualSpacing/>
        <w:jc w:val="both"/>
        <w:rPr>
          <w:rStyle w:val="Hyperlink"/>
          <w:b/>
          <w:color w:val="auto"/>
        </w:rPr>
      </w:pPr>
    </w:p>
    <w:p w14:paraId="51711B2F" w14:textId="084B1FC8" w:rsidR="0054270C" w:rsidRDefault="00AB71D3" w:rsidP="00F218C4">
      <w:pPr>
        <w:contextualSpacing/>
        <w:jc w:val="both"/>
      </w:pPr>
      <w:hyperlink r:id="rId20" w:history="1">
        <w:r w:rsidR="00FF2DCC" w:rsidRPr="001456D2">
          <w:rPr>
            <w:rStyle w:val="Hyperlink"/>
          </w:rPr>
          <w:t>Texas A&amp;M AgriLife Human Resource</w:t>
        </w:r>
        <w:r w:rsidR="00E8221F">
          <w:rPr>
            <w:rStyle w:val="Hyperlink"/>
          </w:rPr>
          <w:t>s</w:t>
        </w:r>
        <w:r w:rsidR="00FF2DCC" w:rsidRPr="001456D2">
          <w:rPr>
            <w:rStyle w:val="Hyperlink"/>
          </w:rPr>
          <w:t xml:space="preserve"> </w:t>
        </w:r>
      </w:hyperlink>
    </w:p>
    <w:p w14:paraId="2A7C7F59" w14:textId="20E216BD" w:rsidR="00C06BFD" w:rsidRDefault="00FF2DCC" w:rsidP="00F218C4">
      <w:pPr>
        <w:contextualSpacing/>
        <w:jc w:val="both"/>
      </w:pPr>
      <w:r>
        <w:t>979-845-</w:t>
      </w:r>
      <w:r w:rsidR="00E8221F">
        <w:t>2423</w:t>
      </w:r>
    </w:p>
    <w:sectPr w:rsidR="00C06BFD" w:rsidSect="00C06BFD">
      <w:footerReference w:type="default" r:id="rId21"/>
      <w:pgSz w:w="12240" w:h="15840" w:code="1"/>
      <w:pgMar w:top="1008" w:right="1440" w:bottom="720" w:left="1440" w:header="80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8AC0" w14:textId="77777777" w:rsidR="008904D3" w:rsidRDefault="008904D3">
      <w:r>
        <w:separator/>
      </w:r>
    </w:p>
  </w:endnote>
  <w:endnote w:type="continuationSeparator" w:id="0">
    <w:p w14:paraId="06ED6B35" w14:textId="77777777" w:rsidR="008904D3" w:rsidRDefault="008904D3">
      <w:r>
        <w:continuationSeparator/>
      </w:r>
    </w:p>
  </w:endnote>
  <w:endnote w:type="continuationNotice" w:id="1">
    <w:p w14:paraId="2B829029" w14:textId="77777777" w:rsidR="00350F45" w:rsidRDefault="00350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7D0B" w14:textId="508DA487" w:rsidR="0097373A" w:rsidRDefault="0097373A" w:rsidP="009C2F2E">
    <w:pPr>
      <w:pStyle w:val="Footer"/>
      <w:jc w:val="center"/>
    </w:pPr>
    <w:r>
      <w:t xml:space="preserve">Page </w:t>
    </w:r>
    <w:r>
      <w:fldChar w:fldCharType="begin"/>
    </w:r>
    <w:r>
      <w:instrText xml:space="preserve"> PAGE </w:instrText>
    </w:r>
    <w:r>
      <w:fldChar w:fldCharType="separate"/>
    </w:r>
    <w:r w:rsidR="00B94196">
      <w:rPr>
        <w:noProof/>
      </w:rPr>
      <w:t>5</w:t>
    </w:r>
    <w:r>
      <w:fldChar w:fldCharType="end"/>
    </w:r>
    <w:r>
      <w:t xml:space="preserve"> of </w:t>
    </w:r>
    <w:r w:rsidR="00FF4341">
      <w:rPr>
        <w:noProof/>
      </w:rPr>
      <w:fldChar w:fldCharType="begin"/>
    </w:r>
    <w:r w:rsidR="00FF4341">
      <w:rPr>
        <w:noProof/>
      </w:rPr>
      <w:instrText xml:space="preserve"> NUMPAGES </w:instrText>
    </w:r>
    <w:r w:rsidR="00FF4341">
      <w:rPr>
        <w:noProof/>
      </w:rPr>
      <w:fldChar w:fldCharType="separate"/>
    </w:r>
    <w:r w:rsidR="00B94196">
      <w:rPr>
        <w:noProof/>
      </w:rPr>
      <w:t>5</w:t>
    </w:r>
    <w:r w:rsidR="00FF43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EB64" w14:textId="77777777" w:rsidR="008904D3" w:rsidRDefault="008904D3">
      <w:r>
        <w:separator/>
      </w:r>
    </w:p>
  </w:footnote>
  <w:footnote w:type="continuationSeparator" w:id="0">
    <w:p w14:paraId="3EADE4A0" w14:textId="77777777" w:rsidR="008904D3" w:rsidRDefault="008904D3">
      <w:r>
        <w:continuationSeparator/>
      </w:r>
    </w:p>
  </w:footnote>
  <w:footnote w:type="continuationNotice" w:id="1">
    <w:p w14:paraId="6A86E30A" w14:textId="77777777" w:rsidR="00350F45" w:rsidRDefault="00350F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867"/>
    <w:multiLevelType w:val="hybridMultilevel"/>
    <w:tmpl w:val="782E12DC"/>
    <w:lvl w:ilvl="0" w:tplc="BE52090E">
      <w:start w:val="1"/>
      <w:numFmt w:val="decimal"/>
      <w:lvlText w:val="%1."/>
      <w:lvlJc w:val="left"/>
      <w:pPr>
        <w:tabs>
          <w:tab w:val="num" w:pos="1080"/>
        </w:tabs>
        <w:ind w:left="1080" w:hanging="720"/>
      </w:pPr>
      <w:rPr>
        <w:rFonts w:hint="default"/>
        <w:b w:val="0"/>
      </w:rPr>
    </w:lvl>
    <w:lvl w:ilvl="1" w:tplc="A822941C">
      <w:numFmt w:val="none"/>
      <w:lvlText w:val=""/>
      <w:lvlJc w:val="left"/>
      <w:pPr>
        <w:tabs>
          <w:tab w:val="num" w:pos="360"/>
        </w:tabs>
      </w:pPr>
    </w:lvl>
    <w:lvl w:ilvl="2" w:tplc="8CEA7080">
      <w:numFmt w:val="none"/>
      <w:lvlText w:val=""/>
      <w:lvlJc w:val="left"/>
      <w:pPr>
        <w:tabs>
          <w:tab w:val="num" w:pos="360"/>
        </w:tabs>
      </w:pPr>
    </w:lvl>
    <w:lvl w:ilvl="3" w:tplc="3F8C5244">
      <w:numFmt w:val="none"/>
      <w:lvlText w:val=""/>
      <w:lvlJc w:val="left"/>
      <w:pPr>
        <w:tabs>
          <w:tab w:val="num" w:pos="360"/>
        </w:tabs>
      </w:pPr>
    </w:lvl>
    <w:lvl w:ilvl="4" w:tplc="50A41012">
      <w:numFmt w:val="none"/>
      <w:lvlText w:val=""/>
      <w:lvlJc w:val="left"/>
      <w:pPr>
        <w:tabs>
          <w:tab w:val="num" w:pos="360"/>
        </w:tabs>
      </w:pPr>
    </w:lvl>
    <w:lvl w:ilvl="5" w:tplc="EEFA8D40">
      <w:numFmt w:val="none"/>
      <w:lvlText w:val=""/>
      <w:lvlJc w:val="left"/>
      <w:pPr>
        <w:tabs>
          <w:tab w:val="num" w:pos="360"/>
        </w:tabs>
      </w:pPr>
    </w:lvl>
    <w:lvl w:ilvl="6" w:tplc="738E69F0">
      <w:numFmt w:val="none"/>
      <w:lvlText w:val=""/>
      <w:lvlJc w:val="left"/>
      <w:pPr>
        <w:tabs>
          <w:tab w:val="num" w:pos="360"/>
        </w:tabs>
      </w:pPr>
    </w:lvl>
    <w:lvl w:ilvl="7" w:tplc="909AFD08">
      <w:numFmt w:val="none"/>
      <w:lvlText w:val=""/>
      <w:lvlJc w:val="left"/>
      <w:pPr>
        <w:tabs>
          <w:tab w:val="num" w:pos="360"/>
        </w:tabs>
      </w:pPr>
    </w:lvl>
    <w:lvl w:ilvl="8" w:tplc="CC8EDC74">
      <w:numFmt w:val="none"/>
      <w:lvlText w:val=""/>
      <w:lvlJc w:val="left"/>
      <w:pPr>
        <w:tabs>
          <w:tab w:val="num" w:pos="360"/>
        </w:tabs>
      </w:pPr>
    </w:lvl>
  </w:abstractNum>
  <w:abstractNum w:abstractNumId="1" w15:restartNumberingAfterBreak="0">
    <w:nsid w:val="0C526736"/>
    <w:multiLevelType w:val="hybridMultilevel"/>
    <w:tmpl w:val="0BA65462"/>
    <w:lvl w:ilvl="0" w:tplc="758AAED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40EB4B13"/>
    <w:multiLevelType w:val="hybridMultilevel"/>
    <w:tmpl w:val="7B1429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7F19EF"/>
    <w:multiLevelType w:val="multilevel"/>
    <w:tmpl w:val="338603D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810"/>
        </w:tabs>
        <w:ind w:left="81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ECD5FFD"/>
    <w:multiLevelType w:val="hybridMultilevel"/>
    <w:tmpl w:val="B2C4B278"/>
    <w:lvl w:ilvl="0" w:tplc="A77A7F4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4481BB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41341731">
    <w:abstractNumId w:val="0"/>
  </w:num>
  <w:num w:numId="2" w16cid:durableId="1838956036">
    <w:abstractNumId w:val="4"/>
  </w:num>
  <w:num w:numId="3" w16cid:durableId="1920821760">
    <w:abstractNumId w:val="3"/>
  </w:num>
  <w:num w:numId="4" w16cid:durableId="170535963">
    <w:abstractNumId w:val="2"/>
  </w:num>
  <w:num w:numId="5" w16cid:durableId="2129886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t/CEfT6WY3YZ4bW7VpROSLw7zo+b2KstFrfa1oN1mnTlEnGrfE8Vy/Sz+LJVoavgFfLtCtzrC4gmTnsZCQkg==" w:salt="UQFL+pi5AvKnkHB83gC+WQ=="/>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1tzAwNjOzMDS1MLZQ0lEKTi0uzszPAykwqwUAlCwWyywAAAA="/>
  </w:docVars>
  <w:rsids>
    <w:rsidRoot w:val="00364A06"/>
    <w:rsid w:val="00001361"/>
    <w:rsid w:val="00020F7F"/>
    <w:rsid w:val="000368C8"/>
    <w:rsid w:val="00040898"/>
    <w:rsid w:val="00060747"/>
    <w:rsid w:val="00080DDA"/>
    <w:rsid w:val="00081B29"/>
    <w:rsid w:val="00097038"/>
    <w:rsid w:val="000B0CC6"/>
    <w:rsid w:val="000C5363"/>
    <w:rsid w:val="000C7643"/>
    <w:rsid w:val="000D2969"/>
    <w:rsid w:val="000D4426"/>
    <w:rsid w:val="001149F9"/>
    <w:rsid w:val="0011636B"/>
    <w:rsid w:val="0012557F"/>
    <w:rsid w:val="00126058"/>
    <w:rsid w:val="001456D2"/>
    <w:rsid w:val="00151E93"/>
    <w:rsid w:val="0016619D"/>
    <w:rsid w:val="0017729B"/>
    <w:rsid w:val="001A4EA6"/>
    <w:rsid w:val="001B674A"/>
    <w:rsid w:val="001D09EC"/>
    <w:rsid w:val="001E56AC"/>
    <w:rsid w:val="001F3A90"/>
    <w:rsid w:val="00202BE0"/>
    <w:rsid w:val="002065DF"/>
    <w:rsid w:val="00212E2B"/>
    <w:rsid w:val="00223FDE"/>
    <w:rsid w:val="00226C27"/>
    <w:rsid w:val="00245DBF"/>
    <w:rsid w:val="00246425"/>
    <w:rsid w:val="002603F5"/>
    <w:rsid w:val="00273376"/>
    <w:rsid w:val="00276F10"/>
    <w:rsid w:val="002A021D"/>
    <w:rsid w:val="002B3439"/>
    <w:rsid w:val="00311454"/>
    <w:rsid w:val="003152A0"/>
    <w:rsid w:val="00350247"/>
    <w:rsid w:val="00350F45"/>
    <w:rsid w:val="00364A06"/>
    <w:rsid w:val="0037089C"/>
    <w:rsid w:val="00371651"/>
    <w:rsid w:val="00390A3F"/>
    <w:rsid w:val="003A2400"/>
    <w:rsid w:val="003A3321"/>
    <w:rsid w:val="003A4640"/>
    <w:rsid w:val="003E6D91"/>
    <w:rsid w:val="0043564C"/>
    <w:rsid w:val="0046035C"/>
    <w:rsid w:val="00497DC0"/>
    <w:rsid w:val="004C33E2"/>
    <w:rsid w:val="004D066B"/>
    <w:rsid w:val="004D712E"/>
    <w:rsid w:val="004F2026"/>
    <w:rsid w:val="004F41CE"/>
    <w:rsid w:val="0054270C"/>
    <w:rsid w:val="0056343B"/>
    <w:rsid w:val="005B65E9"/>
    <w:rsid w:val="005D19C0"/>
    <w:rsid w:val="005D7218"/>
    <w:rsid w:val="005E129A"/>
    <w:rsid w:val="00615ABA"/>
    <w:rsid w:val="00624440"/>
    <w:rsid w:val="006263CB"/>
    <w:rsid w:val="00626D39"/>
    <w:rsid w:val="00646CF4"/>
    <w:rsid w:val="00657E31"/>
    <w:rsid w:val="0067492D"/>
    <w:rsid w:val="00674B62"/>
    <w:rsid w:val="00680F0E"/>
    <w:rsid w:val="006848D2"/>
    <w:rsid w:val="00694596"/>
    <w:rsid w:val="006A26D5"/>
    <w:rsid w:val="006A4ABE"/>
    <w:rsid w:val="006C2D11"/>
    <w:rsid w:val="006E2AC5"/>
    <w:rsid w:val="006E5A0E"/>
    <w:rsid w:val="007118D3"/>
    <w:rsid w:val="00741069"/>
    <w:rsid w:val="007705A2"/>
    <w:rsid w:val="00781CF9"/>
    <w:rsid w:val="00790B3B"/>
    <w:rsid w:val="007D02B5"/>
    <w:rsid w:val="007D118F"/>
    <w:rsid w:val="007D37A8"/>
    <w:rsid w:val="007D5007"/>
    <w:rsid w:val="008423E1"/>
    <w:rsid w:val="00857A36"/>
    <w:rsid w:val="00874AA2"/>
    <w:rsid w:val="00874F00"/>
    <w:rsid w:val="00884957"/>
    <w:rsid w:val="0088543F"/>
    <w:rsid w:val="008904D3"/>
    <w:rsid w:val="00892C33"/>
    <w:rsid w:val="008974CB"/>
    <w:rsid w:val="00897A9C"/>
    <w:rsid w:val="008B1BD6"/>
    <w:rsid w:val="008B3A9F"/>
    <w:rsid w:val="008C595A"/>
    <w:rsid w:val="008D583C"/>
    <w:rsid w:val="008D6D0A"/>
    <w:rsid w:val="008E1B56"/>
    <w:rsid w:val="008E64FF"/>
    <w:rsid w:val="0093607A"/>
    <w:rsid w:val="00937493"/>
    <w:rsid w:val="00946FD7"/>
    <w:rsid w:val="0095307D"/>
    <w:rsid w:val="0097227D"/>
    <w:rsid w:val="0097373A"/>
    <w:rsid w:val="00983519"/>
    <w:rsid w:val="009852BE"/>
    <w:rsid w:val="00987761"/>
    <w:rsid w:val="00991F7A"/>
    <w:rsid w:val="009A54F5"/>
    <w:rsid w:val="009A761D"/>
    <w:rsid w:val="009B6D4E"/>
    <w:rsid w:val="009C1C6E"/>
    <w:rsid w:val="009C2F2E"/>
    <w:rsid w:val="009E783F"/>
    <w:rsid w:val="009F15D8"/>
    <w:rsid w:val="00A14541"/>
    <w:rsid w:val="00A43C89"/>
    <w:rsid w:val="00A62417"/>
    <w:rsid w:val="00A77197"/>
    <w:rsid w:val="00A83B38"/>
    <w:rsid w:val="00AA690E"/>
    <w:rsid w:val="00AB71D3"/>
    <w:rsid w:val="00AB71F7"/>
    <w:rsid w:val="00AC3A6E"/>
    <w:rsid w:val="00B06E95"/>
    <w:rsid w:val="00B22694"/>
    <w:rsid w:val="00B24CB4"/>
    <w:rsid w:val="00B3745F"/>
    <w:rsid w:val="00B6443B"/>
    <w:rsid w:val="00B800C5"/>
    <w:rsid w:val="00B828BA"/>
    <w:rsid w:val="00B919C5"/>
    <w:rsid w:val="00B94196"/>
    <w:rsid w:val="00B955C2"/>
    <w:rsid w:val="00BE04D8"/>
    <w:rsid w:val="00C06BFD"/>
    <w:rsid w:val="00C25707"/>
    <w:rsid w:val="00C36941"/>
    <w:rsid w:val="00CA0B59"/>
    <w:rsid w:val="00CA5FE6"/>
    <w:rsid w:val="00CE48C0"/>
    <w:rsid w:val="00CF3E52"/>
    <w:rsid w:val="00D01719"/>
    <w:rsid w:val="00D11C13"/>
    <w:rsid w:val="00D343F5"/>
    <w:rsid w:val="00D42414"/>
    <w:rsid w:val="00D5261F"/>
    <w:rsid w:val="00D748AD"/>
    <w:rsid w:val="00D90A33"/>
    <w:rsid w:val="00DC0CCB"/>
    <w:rsid w:val="00DD426E"/>
    <w:rsid w:val="00DD5394"/>
    <w:rsid w:val="00DE0487"/>
    <w:rsid w:val="00E41400"/>
    <w:rsid w:val="00E4537C"/>
    <w:rsid w:val="00E8221F"/>
    <w:rsid w:val="00E865D8"/>
    <w:rsid w:val="00EB7A6C"/>
    <w:rsid w:val="00EE5212"/>
    <w:rsid w:val="00F218C4"/>
    <w:rsid w:val="00F2264A"/>
    <w:rsid w:val="00F252AB"/>
    <w:rsid w:val="00F41552"/>
    <w:rsid w:val="00F55188"/>
    <w:rsid w:val="00F72AA3"/>
    <w:rsid w:val="00F83D96"/>
    <w:rsid w:val="00FA3C12"/>
    <w:rsid w:val="00FA551E"/>
    <w:rsid w:val="00FB3229"/>
    <w:rsid w:val="00FF2DCC"/>
    <w:rsid w:val="00FF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EDC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basedOn w:val="DefaultParagraphFont"/>
    <w:rsid w:val="0054270C"/>
    <w:rPr>
      <w:color w:val="0000FF"/>
      <w:u w:val="single"/>
    </w:rPr>
  </w:style>
  <w:style w:type="character" w:styleId="FollowedHyperlink">
    <w:name w:val="FollowedHyperlink"/>
    <w:basedOn w:val="DefaultParagraphFont"/>
    <w:rsid w:val="0054270C"/>
    <w:rPr>
      <w:color w:val="800080"/>
      <w:u w:val="single"/>
    </w:rPr>
  </w:style>
  <w:style w:type="paragraph" w:styleId="ListParagraph">
    <w:name w:val="List Paragraph"/>
    <w:basedOn w:val="Normal"/>
    <w:uiPriority w:val="34"/>
    <w:qFormat/>
    <w:rsid w:val="00040898"/>
    <w:pPr>
      <w:ind w:left="720"/>
      <w:contextualSpacing/>
    </w:pPr>
  </w:style>
  <w:style w:type="character" w:styleId="CommentReference">
    <w:name w:val="annotation reference"/>
    <w:basedOn w:val="DefaultParagraphFont"/>
    <w:semiHidden/>
    <w:unhideWhenUsed/>
    <w:rsid w:val="00874F00"/>
    <w:rPr>
      <w:sz w:val="16"/>
      <w:szCs w:val="16"/>
    </w:rPr>
  </w:style>
  <w:style w:type="paragraph" w:styleId="CommentText">
    <w:name w:val="annotation text"/>
    <w:basedOn w:val="Normal"/>
    <w:link w:val="CommentTextChar"/>
    <w:unhideWhenUsed/>
    <w:rsid w:val="00874F00"/>
    <w:rPr>
      <w:sz w:val="20"/>
      <w:szCs w:val="20"/>
    </w:rPr>
  </w:style>
  <w:style w:type="character" w:customStyle="1" w:styleId="CommentTextChar">
    <w:name w:val="Comment Text Char"/>
    <w:basedOn w:val="DefaultParagraphFont"/>
    <w:link w:val="CommentText"/>
    <w:rsid w:val="00874F00"/>
  </w:style>
  <w:style w:type="paragraph" w:styleId="CommentSubject">
    <w:name w:val="annotation subject"/>
    <w:basedOn w:val="CommentText"/>
    <w:next w:val="CommentText"/>
    <w:link w:val="CommentSubjectChar"/>
    <w:semiHidden/>
    <w:unhideWhenUsed/>
    <w:rsid w:val="00874F00"/>
    <w:rPr>
      <w:b/>
      <w:bCs/>
    </w:rPr>
  </w:style>
  <w:style w:type="character" w:customStyle="1" w:styleId="CommentSubjectChar">
    <w:name w:val="Comment Subject Char"/>
    <w:basedOn w:val="CommentTextChar"/>
    <w:link w:val="CommentSubject"/>
    <w:semiHidden/>
    <w:rsid w:val="00874F00"/>
    <w:rPr>
      <w:b/>
      <w:bCs/>
    </w:rPr>
  </w:style>
  <w:style w:type="character" w:customStyle="1" w:styleId="UnresolvedMention1">
    <w:name w:val="Unresolved Mention1"/>
    <w:basedOn w:val="DefaultParagraphFont"/>
    <w:uiPriority w:val="99"/>
    <w:semiHidden/>
    <w:unhideWhenUsed/>
    <w:rsid w:val="008B3A9F"/>
    <w:rPr>
      <w:color w:val="605E5C"/>
      <w:shd w:val="clear" w:color="auto" w:fill="E1DFDD"/>
    </w:rPr>
  </w:style>
  <w:style w:type="paragraph" w:styleId="Revision">
    <w:name w:val="Revision"/>
    <w:hidden/>
    <w:uiPriority w:val="99"/>
    <w:semiHidden/>
    <w:rsid w:val="006263CB"/>
    <w:rPr>
      <w:sz w:val="24"/>
      <w:szCs w:val="24"/>
    </w:rPr>
  </w:style>
  <w:style w:type="character" w:customStyle="1" w:styleId="UnresolvedMention2">
    <w:name w:val="Unresolved Mention2"/>
    <w:basedOn w:val="DefaultParagraphFont"/>
    <w:uiPriority w:val="99"/>
    <w:semiHidden/>
    <w:unhideWhenUsed/>
    <w:rsid w:val="00E45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grilifeas.tamu.edu/hr/about-us/eap/" TargetMode="External"/><Relationship Id="rId18" Type="http://schemas.openxmlformats.org/officeDocument/2006/relationships/hyperlink" Target="http://tfsfinance.tamu.edu/modules/finance/admin/admin_procedures/6001%20Alcoholic%20Beverages.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policies.tamus.edu/34-02-01.pdf" TargetMode="External"/><Relationship Id="rId2" Type="http://schemas.openxmlformats.org/officeDocument/2006/relationships/customXml" Target="../customXml/item2.xml"/><Relationship Id="rId16" Type="http://schemas.openxmlformats.org/officeDocument/2006/relationships/hyperlink" Target="http://policies.tamus.edu/34-03.pdf" TargetMode="External"/><Relationship Id="rId20" Type="http://schemas.openxmlformats.org/officeDocument/2006/relationships/hyperlink" Target="mailto:ffranklin@ag.tam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olicies.tamus.edu/34-02.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fsfinance.tamu.edu/modules/finance/admin/admin_procedures/6007%20Post%20Accident%20Drug%20and%20Alcohol%20Testing.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system.tamus.edu/files/hr/forms/drug-alcoho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_dlc_DocId xmlns="6819ce1a-c6ed-457e-aaaa-d09a469b0545">UEKHZ4HHEJXQ-292801454-161705</_dlc_DocId>
    <_dlc_DocIdUrl xmlns="6819ce1a-c6ed-457e-aaaa-d09a469b0545">
      <Url>https://texasforestservice.sharepoint.com/sites/Share-AssociateDirectorsOffice-FIAD/_layouts/15/DocIdRedir.aspx?ID=UEKHZ4HHEJXQ-292801454-161705</Url>
      <Description>UEKHZ4HHEJXQ-292801454-161705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1202-69FE-4406-9F58-23A1CEBADA59}">
  <ds:schemaRefs>
    <ds:schemaRef ds:uri="http://schemas.microsoft.com/sharepoint/events"/>
  </ds:schemaRefs>
</ds:datastoreItem>
</file>

<file path=customXml/itemProps2.xml><?xml version="1.0" encoding="utf-8"?>
<ds:datastoreItem xmlns:ds="http://schemas.openxmlformats.org/officeDocument/2006/customXml" ds:itemID="{B3AD05CA-FC0D-438C-AB92-4944B0120BF4}">
  <ds:schemaRefs>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http://schemas.microsoft.com/office/2006/metadata/properties"/>
    <ds:schemaRef ds:uri="096f3cc7-3874-4d01-bd76-f2f69c5613b9"/>
    <ds:schemaRef ds:uri="http://schemas.openxmlformats.org/package/2006/metadata/core-properties"/>
    <ds:schemaRef ds:uri="6819ce1a-c6ed-457e-aaaa-d09a469b0545"/>
    <ds:schemaRef ds:uri="http://www.w3.org/XML/1998/namespace"/>
    <ds:schemaRef ds:uri="http://purl.org/dc/dcmitype/"/>
  </ds:schemaRefs>
</ds:datastoreItem>
</file>

<file path=customXml/itemProps3.xml><?xml version="1.0" encoding="utf-8"?>
<ds:datastoreItem xmlns:ds="http://schemas.openxmlformats.org/officeDocument/2006/customXml" ds:itemID="{FE2BF41E-DA5C-4761-8A25-A2C0BD907DB3}">
  <ds:schemaRefs>
    <ds:schemaRef ds:uri="http://schemas.microsoft.com/sharepoint/v3/contenttype/forms"/>
  </ds:schemaRefs>
</ds:datastoreItem>
</file>

<file path=customXml/itemProps4.xml><?xml version="1.0" encoding="utf-8"?>
<ds:datastoreItem xmlns:ds="http://schemas.openxmlformats.org/officeDocument/2006/customXml" ds:itemID="{385B61BA-6DF6-4497-BCE9-0B1093507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99A310-0F95-4212-9BBD-9D94E338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8965</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10425</CharactersWithSpaces>
  <SharedDoc>false</SharedDoc>
  <HLinks>
    <vt:vector size="66" baseType="variant">
      <vt:variant>
        <vt:i4>3342423</vt:i4>
      </vt:variant>
      <vt:variant>
        <vt:i4>30</vt:i4>
      </vt:variant>
      <vt:variant>
        <vt:i4>0</vt:i4>
      </vt:variant>
      <vt:variant>
        <vt:i4>5</vt:i4>
      </vt:variant>
      <vt:variant>
        <vt:lpwstr>mailto:wbdixon@tfs.tamu.edu</vt:lpwstr>
      </vt:variant>
      <vt:variant>
        <vt:lpwstr/>
      </vt:variant>
      <vt:variant>
        <vt:i4>5177373</vt:i4>
      </vt:variant>
      <vt:variant>
        <vt:i4>27</vt:i4>
      </vt:variant>
      <vt:variant>
        <vt:i4>0</vt:i4>
      </vt:variant>
      <vt:variant>
        <vt:i4>5</vt:i4>
      </vt:variant>
      <vt:variant>
        <vt:lpwstr>http://aghr.tamu.edu/Resources/Drug-pamphlet.pdf</vt:lpwstr>
      </vt:variant>
      <vt:variant>
        <vt:lpwstr/>
      </vt:variant>
      <vt:variant>
        <vt:i4>6291513</vt:i4>
      </vt:variant>
      <vt:variant>
        <vt:i4>24</vt:i4>
      </vt:variant>
      <vt:variant>
        <vt:i4>0</vt:i4>
      </vt:variant>
      <vt:variant>
        <vt:i4>5</vt:i4>
      </vt:variant>
      <vt:variant>
        <vt:lpwstr>http://policies.tamus.edu/34-02-01.pdf</vt:lpwstr>
      </vt:variant>
      <vt:variant>
        <vt:lpwstr/>
      </vt:variant>
      <vt:variant>
        <vt:i4>2883654</vt:i4>
      </vt:variant>
      <vt:variant>
        <vt:i4>21</vt:i4>
      </vt:variant>
      <vt:variant>
        <vt:i4>0</vt:i4>
      </vt:variant>
      <vt:variant>
        <vt:i4>5</vt:i4>
      </vt:variant>
      <vt:variant>
        <vt:lpwstr>http://tfsfinance.tamu.edu/modules/finance/admin/admin_procedures/6001 Alcoholic Beverages.doc</vt:lpwstr>
      </vt:variant>
      <vt:variant>
        <vt:lpwstr/>
      </vt:variant>
      <vt:variant>
        <vt:i4>2097202</vt:i4>
      </vt:variant>
      <vt:variant>
        <vt:i4>18</vt:i4>
      </vt:variant>
      <vt:variant>
        <vt:i4>0</vt:i4>
      </vt:variant>
      <vt:variant>
        <vt:i4>5</vt:i4>
      </vt:variant>
      <vt:variant>
        <vt:lpwstr>http://policies.tamus.edu/34-03.pdf</vt:lpwstr>
      </vt:variant>
      <vt:variant>
        <vt:lpwstr/>
      </vt:variant>
      <vt:variant>
        <vt:i4>2097203</vt:i4>
      </vt:variant>
      <vt:variant>
        <vt:i4>15</vt:i4>
      </vt:variant>
      <vt:variant>
        <vt:i4>0</vt:i4>
      </vt:variant>
      <vt:variant>
        <vt:i4>5</vt:i4>
      </vt:variant>
      <vt:variant>
        <vt:lpwstr>http://policies.tamus.edu/34-02.pdf</vt:lpwstr>
      </vt:variant>
      <vt:variant>
        <vt:lpwstr/>
      </vt:variant>
      <vt:variant>
        <vt:i4>6291513</vt:i4>
      </vt:variant>
      <vt:variant>
        <vt:i4>12</vt:i4>
      </vt:variant>
      <vt:variant>
        <vt:i4>0</vt:i4>
      </vt:variant>
      <vt:variant>
        <vt:i4>5</vt:i4>
      </vt:variant>
      <vt:variant>
        <vt:lpwstr>http://policies.tamus.edu/34-02-01.pdf</vt:lpwstr>
      </vt:variant>
      <vt:variant>
        <vt:lpwstr/>
      </vt:variant>
      <vt:variant>
        <vt:i4>2097203</vt:i4>
      </vt:variant>
      <vt:variant>
        <vt:i4>9</vt:i4>
      </vt:variant>
      <vt:variant>
        <vt:i4>0</vt:i4>
      </vt:variant>
      <vt:variant>
        <vt:i4>5</vt:i4>
      </vt:variant>
      <vt:variant>
        <vt:lpwstr>http://policies.tamus.edu/34-02.pdf</vt:lpwstr>
      </vt:variant>
      <vt:variant>
        <vt:lpwstr/>
      </vt:variant>
      <vt:variant>
        <vt:i4>6291513</vt:i4>
      </vt:variant>
      <vt:variant>
        <vt:i4>6</vt:i4>
      </vt:variant>
      <vt:variant>
        <vt:i4>0</vt:i4>
      </vt:variant>
      <vt:variant>
        <vt:i4>5</vt:i4>
      </vt:variant>
      <vt:variant>
        <vt:lpwstr>http://policies.tamus.edu/34-02-01.pdf</vt:lpwstr>
      </vt:variant>
      <vt:variant>
        <vt:lpwstr/>
      </vt:variant>
      <vt:variant>
        <vt:i4>2097203</vt:i4>
      </vt:variant>
      <vt:variant>
        <vt:i4>3</vt:i4>
      </vt:variant>
      <vt:variant>
        <vt:i4>0</vt:i4>
      </vt:variant>
      <vt:variant>
        <vt:i4>5</vt:i4>
      </vt:variant>
      <vt:variant>
        <vt:lpwstr>http://policies.tamus.edu/34-02.pdf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2022-06-14T14:35:00Z</dcterms:created>
  <dcterms:modified xsi:type="dcterms:W3CDTF">2022-06-14T14:35:00Z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Order">
    <vt:r8>1227800</vt:r8>
  </property>
  <property fmtid="{D5CDD505-2E9C-101B-9397-08002B2CF9AE}" pid="4" name="_dlc_DocIdItemGuid">
    <vt:lpwstr>746d78d0-454c-48ff-b474-21fba915b66a</vt:lpwstr>
  </property>
</Properties>
</file>