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244A" w14:textId="250F31B0" w:rsidR="00196F38" w:rsidRDefault="00FE412B" w:rsidP="00196F38">
      <w:pPr>
        <w:pStyle w:val="Heading1"/>
        <w:numPr>
          <w:ilvl w:val="0"/>
          <w:numId w:val="33"/>
        </w:numPr>
        <w:ind w:left="720"/>
        <w:rPr>
          <w:rFonts w:ascii="Times New Roman" w:hAnsi="Times New Roman" w:cs="Times New Roman"/>
          <w:b/>
          <w:color w:val="auto"/>
          <w:sz w:val="24"/>
        </w:rPr>
      </w:pPr>
      <w:r w:rsidRPr="00196F38">
        <w:rPr>
          <w:rFonts w:ascii="Times New Roman" w:hAnsi="Times New Roman" w:cs="Times New Roman"/>
          <w:b/>
          <w:color w:val="auto"/>
          <w:sz w:val="24"/>
        </w:rPr>
        <w:t>Governing Regulation</w:t>
      </w:r>
    </w:p>
    <w:p w14:paraId="52F1E92E" w14:textId="6D196E6E" w:rsidR="004426B2" w:rsidRDefault="004426B2" w:rsidP="004426B2"/>
    <w:p w14:paraId="03AE67D4" w14:textId="3233CFDC" w:rsidR="004426B2" w:rsidRPr="004426B2" w:rsidRDefault="004426B2" w:rsidP="004426B2">
      <w:pPr>
        <w:ind w:left="720"/>
      </w:pPr>
      <w:r>
        <w:t xml:space="preserve">Administrative procedure </w:t>
      </w:r>
      <w:hyperlink r:id="rId7" w:history="1">
        <w:r w:rsidRPr="004426B2">
          <w:rPr>
            <w:rStyle w:val="Hyperlink"/>
          </w:rPr>
          <w:t>10.14</w:t>
        </w:r>
      </w:hyperlink>
      <w:r>
        <w:t xml:space="preserve"> Performance Evaluations.</w:t>
      </w:r>
    </w:p>
    <w:p w14:paraId="78CB3089" w14:textId="77777777" w:rsidR="00013A7B" w:rsidRPr="00196F38" w:rsidRDefault="00FE412B" w:rsidP="00196F38">
      <w:pPr>
        <w:pStyle w:val="Heading1"/>
        <w:numPr>
          <w:ilvl w:val="0"/>
          <w:numId w:val="33"/>
        </w:numPr>
        <w:ind w:left="720"/>
        <w:rPr>
          <w:rFonts w:ascii="Times New Roman" w:hAnsi="Times New Roman" w:cs="Times New Roman"/>
          <w:b/>
          <w:color w:val="auto"/>
          <w:sz w:val="24"/>
        </w:rPr>
      </w:pPr>
      <w:r w:rsidRPr="00196F38">
        <w:rPr>
          <w:rFonts w:ascii="Times New Roman" w:hAnsi="Times New Roman" w:cs="Times New Roman"/>
          <w:b/>
          <w:color w:val="auto"/>
          <w:sz w:val="24"/>
        </w:rPr>
        <w:t>Purpose</w:t>
      </w:r>
    </w:p>
    <w:p w14:paraId="26120144" w14:textId="77777777" w:rsidR="00013A7B" w:rsidRDefault="00013A7B" w:rsidP="00696A10">
      <w:pPr>
        <w:ind w:left="720" w:hanging="720"/>
        <w:jc w:val="both"/>
      </w:pPr>
    </w:p>
    <w:p w14:paraId="1BC74D2C" w14:textId="77777777" w:rsidR="00013A7B" w:rsidRDefault="00013A7B" w:rsidP="00057190">
      <w:pPr>
        <w:ind w:left="720"/>
      </w:pPr>
      <w:r>
        <w:t>T</w:t>
      </w:r>
      <w:r w:rsidR="007202CC">
        <w:t xml:space="preserve">o </w:t>
      </w:r>
      <w:r w:rsidR="00304448">
        <w:t>provide a recommended framework for personnel management by supervisors, managers, and department heads</w:t>
      </w:r>
      <w:r w:rsidR="007202CC">
        <w:t>.</w:t>
      </w:r>
    </w:p>
    <w:p w14:paraId="47E83EB1" w14:textId="77777777" w:rsidR="00B44B91" w:rsidRDefault="00B44B91" w:rsidP="00057190"/>
    <w:p w14:paraId="33B9DE80" w14:textId="7F6EB282" w:rsidR="00013A7B" w:rsidRDefault="00196F38" w:rsidP="00196F38">
      <w:pPr>
        <w:pStyle w:val="BodyTextIndent"/>
        <w:jc w:val="both"/>
        <w:rPr>
          <w:szCs w:val="24"/>
        </w:rPr>
      </w:pPr>
      <w:r w:rsidRPr="00196F38">
        <w:rPr>
          <w:b/>
          <w:szCs w:val="24"/>
        </w:rPr>
        <w:t>III.</w:t>
      </w:r>
      <w:r>
        <w:rPr>
          <w:b/>
          <w:szCs w:val="24"/>
        </w:rPr>
        <w:tab/>
      </w:r>
      <w:r w:rsidR="00304448">
        <w:rPr>
          <w:b/>
          <w:szCs w:val="24"/>
        </w:rPr>
        <w:t xml:space="preserve">Key </w:t>
      </w:r>
      <w:r w:rsidR="009C2B69">
        <w:rPr>
          <w:b/>
          <w:szCs w:val="24"/>
        </w:rPr>
        <w:t>Elements</w:t>
      </w:r>
    </w:p>
    <w:p w14:paraId="7C9991F0" w14:textId="77777777" w:rsidR="00013A7B" w:rsidRPr="00196F38" w:rsidRDefault="00013A7B" w:rsidP="00196F38">
      <w:pPr>
        <w:pStyle w:val="ListParagraph"/>
      </w:pPr>
    </w:p>
    <w:p w14:paraId="2A80A24B" w14:textId="77777777" w:rsidR="007A3F44" w:rsidRPr="007A3F44" w:rsidRDefault="00196F38" w:rsidP="00057190">
      <w:pPr>
        <w:pStyle w:val="BodyTextIndent"/>
        <w:ind w:left="1440"/>
        <w:rPr>
          <w:szCs w:val="24"/>
        </w:rPr>
      </w:pPr>
      <w:r>
        <w:rPr>
          <w:szCs w:val="24"/>
        </w:rPr>
        <w:t>A.</w:t>
      </w:r>
      <w:r>
        <w:rPr>
          <w:szCs w:val="24"/>
        </w:rPr>
        <w:tab/>
      </w:r>
      <w:r w:rsidR="009F3E26">
        <w:rPr>
          <w:szCs w:val="24"/>
        </w:rPr>
        <w:t>Leader’s Guidance</w:t>
      </w:r>
      <w:r w:rsidR="006A4060">
        <w:rPr>
          <w:szCs w:val="24"/>
        </w:rPr>
        <w:t>. Throughout the appraisal period, senior leadership and higher supervisors provide long term and near term guidance in formal and informal communications. Supervisors retain and revise as appropriate for establishing Objectives and Professional Development objectives listed on appraisals.</w:t>
      </w:r>
    </w:p>
    <w:p w14:paraId="23DEE5B3" w14:textId="77777777" w:rsidR="007A3F44" w:rsidRPr="007A3F44" w:rsidRDefault="007A3F44" w:rsidP="00057190">
      <w:pPr>
        <w:pStyle w:val="BodyTextIndent"/>
        <w:rPr>
          <w:szCs w:val="24"/>
        </w:rPr>
      </w:pPr>
    </w:p>
    <w:p w14:paraId="391EBE53" w14:textId="0B66F71C" w:rsidR="007A3F44" w:rsidRPr="007A3F44" w:rsidRDefault="00196F38" w:rsidP="00057190">
      <w:pPr>
        <w:pStyle w:val="BodyTextIndent"/>
        <w:ind w:left="1440"/>
        <w:rPr>
          <w:szCs w:val="24"/>
        </w:rPr>
      </w:pPr>
      <w:r>
        <w:rPr>
          <w:szCs w:val="24"/>
        </w:rPr>
        <w:t>B.</w:t>
      </w:r>
      <w:r>
        <w:rPr>
          <w:szCs w:val="24"/>
        </w:rPr>
        <w:tab/>
      </w:r>
      <w:r w:rsidR="009F3E26">
        <w:rPr>
          <w:szCs w:val="24"/>
        </w:rPr>
        <w:t>Personnel Management</w:t>
      </w:r>
      <w:r w:rsidR="006A4060">
        <w:rPr>
          <w:szCs w:val="24"/>
        </w:rPr>
        <w:t xml:space="preserve">. </w:t>
      </w:r>
      <w:r w:rsidR="008A1CA5">
        <w:rPr>
          <w:szCs w:val="24"/>
        </w:rPr>
        <w:t xml:space="preserve"> </w:t>
      </w:r>
      <w:r w:rsidR="006A4060">
        <w:rPr>
          <w:szCs w:val="24"/>
        </w:rPr>
        <w:t>Use of Manager’s Notes, Individual Development Plans to include Employee Development Manuals and Task Books, and Performance Counseling as appropriate, is encouraged. Revi</w:t>
      </w:r>
      <w:r w:rsidR="00333E46">
        <w:rPr>
          <w:szCs w:val="24"/>
        </w:rPr>
        <w:t xml:space="preserve">ew </w:t>
      </w:r>
      <w:r w:rsidR="006A3569">
        <w:rPr>
          <w:szCs w:val="24"/>
        </w:rPr>
        <w:t>of Position Descriptions, updated as needed</w:t>
      </w:r>
      <w:r w:rsidR="006A4060">
        <w:rPr>
          <w:szCs w:val="24"/>
        </w:rPr>
        <w:t>, is required.</w:t>
      </w:r>
    </w:p>
    <w:p w14:paraId="6B7835C4" w14:textId="77777777" w:rsidR="007A3F44" w:rsidRPr="007A3F44" w:rsidRDefault="007A3F44" w:rsidP="00057190">
      <w:pPr>
        <w:pStyle w:val="BodyTextIndent"/>
        <w:rPr>
          <w:szCs w:val="24"/>
        </w:rPr>
      </w:pPr>
    </w:p>
    <w:p w14:paraId="7DB38235" w14:textId="7A16F0C9" w:rsidR="00B44B91" w:rsidRDefault="00196F38" w:rsidP="00057190">
      <w:pPr>
        <w:pStyle w:val="BodyTextIndent"/>
        <w:ind w:left="1440"/>
        <w:rPr>
          <w:szCs w:val="24"/>
        </w:rPr>
      </w:pPr>
      <w:r>
        <w:rPr>
          <w:szCs w:val="24"/>
        </w:rPr>
        <w:t>C.</w:t>
      </w:r>
      <w:r>
        <w:rPr>
          <w:szCs w:val="24"/>
        </w:rPr>
        <w:tab/>
      </w:r>
      <w:r w:rsidR="009F3E26">
        <w:rPr>
          <w:szCs w:val="24"/>
        </w:rPr>
        <w:t>Performance Appraisals</w:t>
      </w:r>
      <w:r w:rsidR="00B247D6">
        <w:rPr>
          <w:szCs w:val="24"/>
        </w:rPr>
        <w:t xml:space="preserve">. These are scheduled for completion, approvals, and submittal to Employee Development </w:t>
      </w:r>
      <w:r w:rsidR="00101F86">
        <w:rPr>
          <w:szCs w:val="24"/>
        </w:rPr>
        <w:t>annually on March 31st</w:t>
      </w:r>
      <w:r w:rsidR="00B247D6">
        <w:rPr>
          <w:szCs w:val="24"/>
        </w:rPr>
        <w:t>.</w:t>
      </w:r>
    </w:p>
    <w:p w14:paraId="6A971B92" w14:textId="77777777" w:rsidR="009F3E26" w:rsidRDefault="009F3E26" w:rsidP="00057190">
      <w:pPr>
        <w:pStyle w:val="BodyTextIndent"/>
        <w:ind w:left="1440"/>
        <w:rPr>
          <w:szCs w:val="24"/>
        </w:rPr>
      </w:pPr>
    </w:p>
    <w:p w14:paraId="420994AB" w14:textId="77777777" w:rsidR="009F3E26" w:rsidRDefault="009F3E26" w:rsidP="00057190">
      <w:pPr>
        <w:pStyle w:val="BodyTextIndent"/>
        <w:ind w:left="1440"/>
        <w:rPr>
          <w:szCs w:val="24"/>
        </w:rPr>
      </w:pPr>
      <w:r>
        <w:rPr>
          <w:szCs w:val="24"/>
        </w:rPr>
        <w:t>D.</w:t>
      </w:r>
      <w:r>
        <w:rPr>
          <w:szCs w:val="24"/>
        </w:rPr>
        <w:tab/>
        <w:t>Performance Recognition</w:t>
      </w:r>
      <w:r w:rsidR="00B247D6">
        <w:rPr>
          <w:szCs w:val="24"/>
        </w:rPr>
        <w:t xml:space="preserve">. Throughout the year, but particularly in late </w:t>
      </w:r>
      <w:r w:rsidR="00AC1EC7">
        <w:rPr>
          <w:szCs w:val="24"/>
        </w:rPr>
        <w:t>fall</w:t>
      </w:r>
      <w:r w:rsidR="00B247D6">
        <w:rPr>
          <w:szCs w:val="24"/>
        </w:rPr>
        <w:t>, opportunities to recognize employees are provided by the Director’s, division, and department level awards programs.</w:t>
      </w:r>
    </w:p>
    <w:p w14:paraId="04993BCB" w14:textId="77777777" w:rsidR="007A3F44" w:rsidRDefault="007A3F44" w:rsidP="00057190">
      <w:pPr>
        <w:pStyle w:val="BodyTextIndent"/>
        <w:rPr>
          <w:szCs w:val="24"/>
        </w:rPr>
      </w:pPr>
    </w:p>
    <w:p w14:paraId="05977BCB" w14:textId="5BB6B332" w:rsidR="00B44B91" w:rsidRDefault="00196F38" w:rsidP="00057190">
      <w:pPr>
        <w:pStyle w:val="BodyTextIndent"/>
        <w:rPr>
          <w:szCs w:val="24"/>
        </w:rPr>
      </w:pPr>
      <w:r>
        <w:rPr>
          <w:b/>
          <w:szCs w:val="24"/>
        </w:rPr>
        <w:t>IV.</w:t>
      </w:r>
      <w:r>
        <w:rPr>
          <w:b/>
          <w:szCs w:val="24"/>
        </w:rPr>
        <w:tab/>
      </w:r>
      <w:r w:rsidR="00304448">
        <w:rPr>
          <w:b/>
          <w:szCs w:val="24"/>
        </w:rPr>
        <w:t xml:space="preserve">Schedule of </w:t>
      </w:r>
      <w:r w:rsidR="009C2B69">
        <w:rPr>
          <w:b/>
          <w:szCs w:val="24"/>
        </w:rPr>
        <w:t xml:space="preserve">Actions </w:t>
      </w:r>
      <w:r w:rsidR="00304448">
        <w:rPr>
          <w:b/>
          <w:szCs w:val="24"/>
        </w:rPr>
        <w:t xml:space="preserve">and </w:t>
      </w:r>
      <w:r w:rsidR="009C2B69">
        <w:rPr>
          <w:b/>
          <w:szCs w:val="24"/>
        </w:rPr>
        <w:t>Deliveries</w:t>
      </w:r>
    </w:p>
    <w:p w14:paraId="1F74D232" w14:textId="77777777" w:rsidR="00013A7B" w:rsidRDefault="00013A7B" w:rsidP="00057190">
      <w:pPr>
        <w:pStyle w:val="BodyTextIndent"/>
        <w:ind w:left="0" w:firstLine="0"/>
        <w:rPr>
          <w:szCs w:val="24"/>
        </w:rPr>
      </w:pPr>
      <w:r>
        <w:rPr>
          <w:szCs w:val="24"/>
        </w:rPr>
        <w:tab/>
      </w:r>
    </w:p>
    <w:p w14:paraId="5FB08B86" w14:textId="0CC2D5B8" w:rsidR="00B247D6" w:rsidRDefault="00B247D6" w:rsidP="00057190">
      <w:pPr>
        <w:pStyle w:val="BodyTextIndent"/>
        <w:ind w:left="1440"/>
        <w:rPr>
          <w:szCs w:val="24"/>
        </w:rPr>
      </w:pPr>
      <w:r>
        <w:rPr>
          <w:szCs w:val="24"/>
        </w:rPr>
        <w:t>A.</w:t>
      </w:r>
      <w:r>
        <w:rPr>
          <w:szCs w:val="24"/>
        </w:rPr>
        <w:tab/>
      </w:r>
      <w:r w:rsidR="007A1954">
        <w:rPr>
          <w:szCs w:val="24"/>
        </w:rPr>
        <w:t xml:space="preserve">Items under the Personnel Management have no set schedule. </w:t>
      </w:r>
    </w:p>
    <w:p w14:paraId="12E578D6" w14:textId="77777777" w:rsidR="007A1954" w:rsidRDefault="007A1954" w:rsidP="00057190">
      <w:pPr>
        <w:pStyle w:val="BodyTextIndent"/>
        <w:ind w:left="0" w:firstLine="0"/>
        <w:rPr>
          <w:szCs w:val="24"/>
        </w:rPr>
      </w:pPr>
    </w:p>
    <w:p w14:paraId="08596577" w14:textId="5D204195" w:rsidR="007A1954" w:rsidRDefault="007A1954" w:rsidP="00057190">
      <w:pPr>
        <w:pStyle w:val="BodyTextIndent"/>
        <w:ind w:left="1440"/>
        <w:rPr>
          <w:szCs w:val="24"/>
        </w:rPr>
      </w:pPr>
      <w:r>
        <w:rPr>
          <w:szCs w:val="24"/>
        </w:rPr>
        <w:t>B.</w:t>
      </w:r>
      <w:r>
        <w:rPr>
          <w:szCs w:val="24"/>
        </w:rPr>
        <w:tab/>
      </w:r>
      <w:r w:rsidR="001D112A">
        <w:rPr>
          <w:szCs w:val="24"/>
        </w:rPr>
        <w:t xml:space="preserve">Completed performance appraisals </w:t>
      </w:r>
      <w:r w:rsidR="007A0609">
        <w:rPr>
          <w:szCs w:val="24"/>
        </w:rPr>
        <w:t xml:space="preserve">and </w:t>
      </w:r>
      <w:r w:rsidR="005724BD">
        <w:rPr>
          <w:szCs w:val="24"/>
        </w:rPr>
        <w:t xml:space="preserve">revised </w:t>
      </w:r>
      <w:r w:rsidR="007A0609">
        <w:rPr>
          <w:szCs w:val="24"/>
        </w:rPr>
        <w:t xml:space="preserve">position descriptions </w:t>
      </w:r>
      <w:r w:rsidR="001D112A">
        <w:rPr>
          <w:szCs w:val="24"/>
        </w:rPr>
        <w:t>are d</w:t>
      </w:r>
      <w:r w:rsidR="005724BD">
        <w:rPr>
          <w:szCs w:val="24"/>
        </w:rPr>
        <w:t>ue</w:t>
      </w:r>
      <w:r w:rsidR="00101F86">
        <w:rPr>
          <w:szCs w:val="24"/>
        </w:rPr>
        <w:t xml:space="preserve"> annually on March 31</w:t>
      </w:r>
      <w:r w:rsidR="00101F86" w:rsidRPr="00057190">
        <w:rPr>
          <w:szCs w:val="24"/>
          <w:vertAlign w:val="superscript"/>
        </w:rPr>
        <w:t>st</w:t>
      </w:r>
      <w:r w:rsidR="00101F86">
        <w:rPr>
          <w:szCs w:val="24"/>
        </w:rPr>
        <w:t>.</w:t>
      </w:r>
    </w:p>
    <w:p w14:paraId="689630CA" w14:textId="77777777" w:rsidR="007A1954" w:rsidRDefault="007A1954" w:rsidP="00057190">
      <w:pPr>
        <w:pStyle w:val="BodyTextIndent"/>
        <w:ind w:left="0" w:firstLine="0"/>
        <w:rPr>
          <w:szCs w:val="24"/>
        </w:rPr>
      </w:pPr>
    </w:p>
    <w:p w14:paraId="3D486268" w14:textId="73C17A14" w:rsidR="007A1954" w:rsidRDefault="00101F86" w:rsidP="00057190">
      <w:pPr>
        <w:pStyle w:val="BodyTextIndent"/>
        <w:ind w:left="1440"/>
        <w:rPr>
          <w:szCs w:val="24"/>
        </w:rPr>
      </w:pPr>
      <w:r>
        <w:rPr>
          <w:szCs w:val="24"/>
        </w:rPr>
        <w:t>C</w:t>
      </w:r>
      <w:r w:rsidR="007A1954">
        <w:rPr>
          <w:szCs w:val="24"/>
        </w:rPr>
        <w:t>.</w:t>
      </w:r>
      <w:r w:rsidR="007A1954">
        <w:rPr>
          <w:szCs w:val="24"/>
        </w:rPr>
        <w:tab/>
        <w:t>Performance Appr</w:t>
      </w:r>
      <w:r w:rsidR="00DE74F7">
        <w:rPr>
          <w:szCs w:val="24"/>
        </w:rPr>
        <w:t>aisal</w:t>
      </w:r>
      <w:r>
        <w:rPr>
          <w:szCs w:val="24"/>
        </w:rPr>
        <w:t>s for</w:t>
      </w:r>
      <w:r w:rsidR="00DE74F7">
        <w:rPr>
          <w:szCs w:val="24"/>
        </w:rPr>
        <w:t xml:space="preserve"> </w:t>
      </w:r>
      <w:r>
        <w:rPr>
          <w:szCs w:val="24"/>
        </w:rPr>
        <w:t>n</w:t>
      </w:r>
      <w:r w:rsidR="00DE74F7">
        <w:rPr>
          <w:szCs w:val="24"/>
        </w:rPr>
        <w:t xml:space="preserve">ew </w:t>
      </w:r>
      <w:r>
        <w:rPr>
          <w:szCs w:val="24"/>
        </w:rPr>
        <w:t>e</w:t>
      </w:r>
      <w:r w:rsidR="00DE74F7">
        <w:rPr>
          <w:szCs w:val="24"/>
        </w:rPr>
        <w:t>mployee</w:t>
      </w:r>
      <w:r>
        <w:rPr>
          <w:szCs w:val="24"/>
        </w:rPr>
        <w:t>s</w:t>
      </w:r>
      <w:r w:rsidR="00DE74F7">
        <w:rPr>
          <w:szCs w:val="24"/>
        </w:rPr>
        <w:t xml:space="preserve"> </w:t>
      </w:r>
      <w:r>
        <w:rPr>
          <w:szCs w:val="24"/>
        </w:rPr>
        <w:t>are due according to</w:t>
      </w:r>
      <w:r w:rsidR="00DE74F7">
        <w:rPr>
          <w:szCs w:val="24"/>
        </w:rPr>
        <w:t xml:space="preserve"> </w:t>
      </w:r>
      <w:r w:rsidR="00B730CB">
        <w:rPr>
          <w:szCs w:val="24"/>
        </w:rPr>
        <w:t xml:space="preserve">appraisal </w:t>
      </w:r>
      <w:r w:rsidR="00DE74F7">
        <w:rPr>
          <w:szCs w:val="24"/>
        </w:rPr>
        <w:t>f</w:t>
      </w:r>
      <w:r w:rsidR="007A1954">
        <w:rPr>
          <w:szCs w:val="24"/>
        </w:rPr>
        <w:t>orm instructions.</w:t>
      </w:r>
    </w:p>
    <w:p w14:paraId="6F6B625D" w14:textId="77777777" w:rsidR="00101F86" w:rsidRDefault="00101F86" w:rsidP="00057190">
      <w:pPr>
        <w:pStyle w:val="BodyTextIndent"/>
        <w:ind w:left="1440"/>
        <w:rPr>
          <w:szCs w:val="24"/>
        </w:rPr>
      </w:pPr>
    </w:p>
    <w:p w14:paraId="1CF3F564" w14:textId="607535F8" w:rsidR="007A1954" w:rsidRDefault="00101F86" w:rsidP="00057190">
      <w:pPr>
        <w:pStyle w:val="BodyTextIndent"/>
        <w:ind w:left="1440"/>
        <w:rPr>
          <w:szCs w:val="24"/>
        </w:rPr>
      </w:pPr>
      <w:r>
        <w:rPr>
          <w:szCs w:val="24"/>
        </w:rPr>
        <w:t>D</w:t>
      </w:r>
      <w:r w:rsidR="007A1954">
        <w:rPr>
          <w:szCs w:val="24"/>
        </w:rPr>
        <w:t>.</w:t>
      </w:r>
      <w:r w:rsidR="007A1954">
        <w:rPr>
          <w:szCs w:val="24"/>
        </w:rPr>
        <w:tab/>
        <w:t xml:space="preserve">See </w:t>
      </w:r>
      <w:hyperlink r:id="rId8" w:history="1">
        <w:r w:rsidR="007A1954" w:rsidRPr="007A1954">
          <w:rPr>
            <w:rStyle w:val="Hyperlink"/>
            <w:szCs w:val="24"/>
          </w:rPr>
          <w:t>Awards</w:t>
        </w:r>
      </w:hyperlink>
      <w:r w:rsidR="007A1954">
        <w:rPr>
          <w:szCs w:val="24"/>
        </w:rPr>
        <w:t xml:space="preserve"> and other applicable procedures and guidelines for Performance Recognition.</w:t>
      </w:r>
    </w:p>
    <w:p w14:paraId="5619CD5A" w14:textId="77777777" w:rsidR="007A1954" w:rsidRDefault="007A1954" w:rsidP="00057190">
      <w:pPr>
        <w:pStyle w:val="BodyTextIndent"/>
        <w:ind w:left="1440"/>
        <w:rPr>
          <w:szCs w:val="24"/>
        </w:rPr>
      </w:pPr>
    </w:p>
    <w:p w14:paraId="3AF7490E" w14:textId="13F86B89" w:rsidR="00FC01EA" w:rsidRDefault="00C8690D" w:rsidP="00057190">
      <w:pPr>
        <w:ind w:left="1440" w:hanging="720"/>
        <w:rPr>
          <w:snapToGrid w:val="0"/>
        </w:rPr>
      </w:pPr>
      <w:r>
        <w:rPr>
          <w:snapToGrid w:val="0"/>
        </w:rPr>
        <w:t>E</w:t>
      </w:r>
      <w:r w:rsidR="00684050">
        <w:rPr>
          <w:snapToGrid w:val="0"/>
        </w:rPr>
        <w:t>.</w:t>
      </w:r>
      <w:r w:rsidR="00684050">
        <w:rPr>
          <w:snapToGrid w:val="0"/>
        </w:rPr>
        <w:tab/>
        <w:t xml:space="preserve">Special </w:t>
      </w:r>
      <w:r w:rsidR="00A872D7">
        <w:rPr>
          <w:snapToGrid w:val="0"/>
        </w:rPr>
        <w:t>I</w:t>
      </w:r>
      <w:r w:rsidR="00684050">
        <w:rPr>
          <w:snapToGrid w:val="0"/>
        </w:rPr>
        <w:t xml:space="preserve">nstruction. Supervisors </w:t>
      </w:r>
      <w:r w:rsidR="00557470">
        <w:rPr>
          <w:snapToGrid w:val="0"/>
        </w:rPr>
        <w:t xml:space="preserve">should </w:t>
      </w:r>
      <w:r w:rsidR="00684050">
        <w:rPr>
          <w:snapToGrid w:val="0"/>
        </w:rPr>
        <w:t xml:space="preserve">present </w:t>
      </w:r>
      <w:r w:rsidR="00557470">
        <w:rPr>
          <w:snapToGrid w:val="0"/>
        </w:rPr>
        <w:t>Performance</w:t>
      </w:r>
      <w:r w:rsidR="00684050">
        <w:rPr>
          <w:snapToGrid w:val="0"/>
        </w:rPr>
        <w:t xml:space="preserve"> Appraisals in person with the employee. In exceptional circumstances, the meeting may use video </w:t>
      </w:r>
      <w:r w:rsidR="00684050">
        <w:rPr>
          <w:snapToGrid w:val="0"/>
        </w:rPr>
        <w:lastRenderedPageBreak/>
        <w:t xml:space="preserve">assistance using tools such as </w:t>
      </w:r>
      <w:r w:rsidR="003F775A">
        <w:rPr>
          <w:snapToGrid w:val="0"/>
        </w:rPr>
        <w:t>Teams meeting</w:t>
      </w:r>
      <w:r w:rsidR="00684050">
        <w:rPr>
          <w:snapToGrid w:val="0"/>
        </w:rPr>
        <w:t>. Regardless, this is an important career development event requiring face-to-face engagement between the supervisor and the employee.</w:t>
      </w:r>
    </w:p>
    <w:p w14:paraId="3BBA6BDD" w14:textId="77777777" w:rsidR="00FC01EA" w:rsidRDefault="00FC01EA" w:rsidP="00057190">
      <w:pPr>
        <w:rPr>
          <w:snapToGrid w:val="0"/>
        </w:rPr>
      </w:pPr>
    </w:p>
    <w:p w14:paraId="79C8C596" w14:textId="77777777" w:rsidR="00684050" w:rsidRDefault="00684050" w:rsidP="00057190">
      <w:pPr>
        <w:rPr>
          <w:snapToGrid w:val="0"/>
        </w:rPr>
      </w:pPr>
    </w:p>
    <w:p w14:paraId="26511690" w14:textId="038C5598" w:rsidR="00A90EE8" w:rsidRPr="000C34EA" w:rsidRDefault="00013A7B" w:rsidP="00D539B1">
      <w:pPr>
        <w:ind w:left="1440"/>
      </w:pPr>
      <w:r>
        <w:rPr>
          <w:snapToGrid w:val="0"/>
        </w:rPr>
        <w:t>CONTACT:</w:t>
      </w:r>
      <w:r>
        <w:rPr>
          <w:snapToGrid w:val="0"/>
        </w:rPr>
        <w:tab/>
      </w:r>
      <w:hyperlink r:id="rId9" w:history="1">
        <w:r w:rsidR="007A3F44">
          <w:rPr>
            <w:rStyle w:val="Hyperlink"/>
            <w:snapToGrid w:val="0"/>
          </w:rPr>
          <w:t>Employee Development Department Head</w:t>
        </w:r>
      </w:hyperlink>
      <w:r w:rsidR="007A3F44">
        <w:rPr>
          <w:snapToGrid w:val="0"/>
        </w:rPr>
        <w:t xml:space="preserve">, </w:t>
      </w:r>
      <w:r w:rsidR="003F775A">
        <w:rPr>
          <w:snapToGrid w:val="0"/>
        </w:rPr>
        <w:t>(</w:t>
      </w:r>
      <w:r w:rsidR="007A3F44">
        <w:rPr>
          <w:snapToGrid w:val="0"/>
        </w:rPr>
        <w:t>979</w:t>
      </w:r>
      <w:r w:rsidR="003F775A">
        <w:rPr>
          <w:snapToGrid w:val="0"/>
        </w:rPr>
        <w:t xml:space="preserve">) </w:t>
      </w:r>
      <w:r w:rsidR="007A3F44">
        <w:rPr>
          <w:snapToGrid w:val="0"/>
        </w:rPr>
        <w:t>458</w:t>
      </w:r>
      <w:r w:rsidR="009612CB">
        <w:rPr>
          <w:snapToGrid w:val="0"/>
        </w:rPr>
        <w:t>-</w:t>
      </w:r>
      <w:r>
        <w:rPr>
          <w:snapToGrid w:val="0"/>
        </w:rPr>
        <w:t>6694</w:t>
      </w:r>
    </w:p>
    <w:sectPr w:rsidR="00A90EE8" w:rsidRPr="000C34EA" w:rsidSect="00D539B1">
      <w:headerReference w:type="default" r:id="rId10"/>
      <w:footerReference w:type="default" r:id="rId11"/>
      <w:headerReference w:type="first" r:id="rId12"/>
      <w:footerReference w:type="first" r:id="rId13"/>
      <w:pgSz w:w="12240" w:h="15840" w:code="1"/>
      <w:pgMar w:top="135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87F0" w14:textId="77777777" w:rsidR="00F0492E" w:rsidRDefault="00F0492E" w:rsidP="001E3283">
      <w:r>
        <w:separator/>
      </w:r>
    </w:p>
  </w:endnote>
  <w:endnote w:type="continuationSeparator" w:id="0">
    <w:p w14:paraId="00CF99AB" w14:textId="77777777" w:rsidR="00F0492E" w:rsidRDefault="00F0492E" w:rsidP="001E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E9D2" w14:textId="62A053A4" w:rsidR="001E3283" w:rsidRPr="00D539B1" w:rsidRDefault="003F775A">
    <w:pPr>
      <w:pStyle w:val="Footer"/>
      <w:pBdr>
        <w:top w:val="thinThickSmallGap" w:sz="24" w:space="1" w:color="622423" w:themeColor="accent2" w:themeShade="7F"/>
      </w:pBdr>
      <w:rPr>
        <w:rFonts w:asciiTheme="majorHAnsi" w:hAnsiTheme="majorHAnsi"/>
        <w:i/>
        <w:sz w:val="16"/>
        <w:szCs w:val="16"/>
      </w:rPr>
    </w:pPr>
    <w:r>
      <w:rPr>
        <w:rFonts w:ascii="Cambria" w:hAnsi="Cambria"/>
        <w:i/>
        <w:sz w:val="16"/>
        <w:szCs w:val="16"/>
      </w:rPr>
      <w:t>Revised 01/11/23</w:t>
    </w:r>
    <w:r w:rsidR="001E3283" w:rsidRPr="00D539B1">
      <w:rPr>
        <w:rFonts w:asciiTheme="majorHAnsi" w:hAnsiTheme="majorHAnsi"/>
        <w:i/>
        <w:sz w:val="16"/>
        <w:szCs w:val="16"/>
      </w:rPr>
      <w:ptab w:relativeTo="margin" w:alignment="right" w:leader="none"/>
    </w:r>
    <w:r w:rsidR="001E3283" w:rsidRPr="00D539B1">
      <w:rPr>
        <w:rFonts w:ascii="Cambria" w:hAnsi="Cambria"/>
        <w:i/>
        <w:sz w:val="16"/>
        <w:szCs w:val="16"/>
      </w:rPr>
      <w:t xml:space="preserve">Page </w:t>
    </w:r>
    <w:r w:rsidR="00C0454D" w:rsidRPr="00D539B1">
      <w:rPr>
        <w:rFonts w:ascii="Cambria" w:hAnsi="Cambria"/>
        <w:i/>
        <w:sz w:val="16"/>
        <w:szCs w:val="16"/>
      </w:rPr>
      <w:fldChar w:fldCharType="begin"/>
    </w:r>
    <w:r w:rsidR="00C0454D" w:rsidRPr="00D539B1">
      <w:rPr>
        <w:rFonts w:ascii="Cambria" w:hAnsi="Cambria"/>
        <w:i/>
        <w:sz w:val="16"/>
        <w:szCs w:val="16"/>
      </w:rPr>
      <w:instrText xml:space="preserve"> PAGE   \* MERGEFORMAT </w:instrText>
    </w:r>
    <w:r w:rsidR="00C0454D" w:rsidRPr="00D539B1">
      <w:rPr>
        <w:rFonts w:ascii="Cambria" w:hAnsi="Cambria"/>
        <w:i/>
        <w:sz w:val="16"/>
        <w:szCs w:val="16"/>
      </w:rPr>
      <w:fldChar w:fldCharType="separate"/>
    </w:r>
    <w:r w:rsidR="00FC69DD">
      <w:rPr>
        <w:rFonts w:ascii="Cambria" w:hAnsi="Cambria"/>
        <w:i/>
        <w:noProof/>
        <w:sz w:val="16"/>
        <w:szCs w:val="16"/>
      </w:rPr>
      <w:t>2</w:t>
    </w:r>
    <w:r w:rsidR="00C0454D" w:rsidRPr="00D539B1">
      <w:rPr>
        <w:rFonts w:ascii="Cambria" w:hAnsi="Cambria"/>
        <w:i/>
        <w:sz w:val="16"/>
        <w:szCs w:val="16"/>
      </w:rPr>
      <w:fldChar w:fldCharType="end"/>
    </w:r>
  </w:p>
  <w:p w14:paraId="7F4FE0DF" w14:textId="77777777" w:rsidR="001E3283" w:rsidRDefault="001E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27B4" w14:textId="6FB9EE80" w:rsidR="00D61739" w:rsidRPr="00EB51A0" w:rsidRDefault="003F775A" w:rsidP="00D61739">
    <w:pPr>
      <w:pStyle w:val="Footer"/>
      <w:pBdr>
        <w:top w:val="thinThickSmallGap" w:sz="24" w:space="1" w:color="622423" w:themeColor="accent2" w:themeShade="7F"/>
      </w:pBdr>
      <w:rPr>
        <w:rFonts w:asciiTheme="majorHAnsi" w:hAnsiTheme="majorHAnsi"/>
        <w:i/>
        <w:sz w:val="16"/>
        <w:szCs w:val="16"/>
      </w:rPr>
    </w:pPr>
    <w:r>
      <w:rPr>
        <w:rFonts w:ascii="Cambria" w:hAnsi="Cambria"/>
        <w:i/>
        <w:sz w:val="16"/>
        <w:szCs w:val="16"/>
      </w:rPr>
      <w:t>Revised 01/1</w:t>
    </w:r>
    <w:r w:rsidR="00057190">
      <w:rPr>
        <w:rFonts w:ascii="Cambria" w:hAnsi="Cambria"/>
        <w:i/>
        <w:sz w:val="16"/>
        <w:szCs w:val="16"/>
      </w:rPr>
      <w:t>7</w:t>
    </w:r>
    <w:r>
      <w:rPr>
        <w:rFonts w:ascii="Cambria" w:hAnsi="Cambria"/>
        <w:i/>
        <w:sz w:val="16"/>
        <w:szCs w:val="16"/>
      </w:rPr>
      <w:t>/23</w:t>
    </w:r>
    <w:r w:rsidR="00D61739" w:rsidRPr="00EB51A0">
      <w:rPr>
        <w:rFonts w:asciiTheme="majorHAnsi" w:hAnsiTheme="majorHAnsi"/>
        <w:i/>
        <w:sz w:val="16"/>
        <w:szCs w:val="16"/>
      </w:rPr>
      <w:ptab w:relativeTo="margin" w:alignment="right" w:leader="none"/>
    </w:r>
    <w:r w:rsidR="00D61739" w:rsidRPr="00EB51A0">
      <w:rPr>
        <w:rFonts w:ascii="Cambria" w:hAnsi="Cambria"/>
        <w:i/>
        <w:sz w:val="16"/>
        <w:szCs w:val="16"/>
      </w:rPr>
      <w:t xml:space="preserve">Page </w:t>
    </w:r>
    <w:r w:rsidR="00D61739" w:rsidRPr="00EB51A0">
      <w:rPr>
        <w:rFonts w:ascii="Cambria" w:hAnsi="Cambria"/>
        <w:i/>
        <w:sz w:val="16"/>
        <w:szCs w:val="16"/>
      </w:rPr>
      <w:fldChar w:fldCharType="begin"/>
    </w:r>
    <w:r w:rsidR="00D61739" w:rsidRPr="00EB51A0">
      <w:rPr>
        <w:rFonts w:ascii="Cambria" w:hAnsi="Cambria"/>
        <w:i/>
        <w:sz w:val="16"/>
        <w:szCs w:val="16"/>
      </w:rPr>
      <w:instrText xml:space="preserve"> PAGE   \* MERGEFORMAT </w:instrText>
    </w:r>
    <w:r w:rsidR="00D61739" w:rsidRPr="00EB51A0">
      <w:rPr>
        <w:rFonts w:ascii="Cambria" w:hAnsi="Cambria"/>
        <w:i/>
        <w:sz w:val="16"/>
        <w:szCs w:val="16"/>
      </w:rPr>
      <w:fldChar w:fldCharType="separate"/>
    </w:r>
    <w:r w:rsidR="00FC69DD">
      <w:rPr>
        <w:rFonts w:ascii="Cambria" w:hAnsi="Cambria"/>
        <w:i/>
        <w:noProof/>
        <w:sz w:val="16"/>
        <w:szCs w:val="16"/>
      </w:rPr>
      <w:t>1</w:t>
    </w:r>
    <w:r w:rsidR="00D61739" w:rsidRPr="00EB51A0">
      <w:rPr>
        <w:rFonts w:ascii="Cambria" w:hAnsi="Cambria"/>
        <w:i/>
        <w:sz w:val="16"/>
        <w:szCs w:val="16"/>
      </w:rPr>
      <w:fldChar w:fldCharType="end"/>
    </w:r>
  </w:p>
  <w:p w14:paraId="3E12B69B" w14:textId="77777777" w:rsidR="00BB772F" w:rsidRDefault="00B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6423" w14:textId="77777777" w:rsidR="00F0492E" w:rsidRDefault="00F0492E" w:rsidP="001E3283">
      <w:r>
        <w:separator/>
      </w:r>
    </w:p>
  </w:footnote>
  <w:footnote w:type="continuationSeparator" w:id="0">
    <w:p w14:paraId="586CD6CF" w14:textId="77777777" w:rsidR="00F0492E" w:rsidRDefault="00F0492E" w:rsidP="001E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8D74" w14:textId="77777777" w:rsidR="00D61739" w:rsidRDefault="00D61739" w:rsidP="00D61739">
    <w:pPr>
      <w:pStyle w:val="Header"/>
      <w:jc w:val="center"/>
    </w:pPr>
    <w:r>
      <w:rPr>
        <w:noProof/>
      </w:rPr>
      <w:drawing>
        <wp:inline distT="0" distB="0" distL="0" distR="0" wp14:anchorId="6FFEED88" wp14:editId="21EB779D">
          <wp:extent cx="1828800" cy="411480"/>
          <wp:effectExtent l="0" t="0" r="0" b="7620"/>
          <wp:docPr id="4" name="Picture 4"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18807B47" w14:textId="77777777" w:rsidR="00D61739" w:rsidRDefault="00D61739" w:rsidP="00D61739">
    <w:pPr>
      <w:pStyle w:val="Header"/>
      <w:pBdr>
        <w:bottom w:val="thickThinSmallGap" w:sz="24" w:space="1" w:color="622423" w:themeColor="accent2" w:themeShade="7F"/>
      </w:pBdr>
      <w:jc w:val="center"/>
      <w:rPr>
        <w:rFonts w:eastAsiaTheme="majorEastAsia"/>
      </w:rPr>
    </w:pPr>
  </w:p>
  <w:p w14:paraId="140607FF" w14:textId="13B07847" w:rsidR="00D61739" w:rsidRPr="000C34EA" w:rsidRDefault="00D61739" w:rsidP="00D61739">
    <w:pPr>
      <w:pStyle w:val="Header"/>
      <w:pBdr>
        <w:bottom w:val="thickThinSmallGap" w:sz="24" w:space="1" w:color="622423" w:themeColor="accent2" w:themeShade="7F"/>
      </w:pBdr>
      <w:jc w:val="center"/>
      <w:rPr>
        <w:rFonts w:ascii="Cambria" w:eastAsiaTheme="majorEastAsia" w:hAnsi="Cambria" w:cstheme="majorBidi"/>
        <w:i/>
        <w:sz w:val="32"/>
        <w:szCs w:val="32"/>
      </w:rPr>
    </w:pPr>
    <w:r>
      <w:rPr>
        <w:rFonts w:ascii="Cambria" w:eastAsiaTheme="majorEastAsia" w:hAnsi="Cambria" w:cstheme="majorBidi"/>
        <w:i/>
        <w:sz w:val="32"/>
        <w:szCs w:val="32"/>
      </w:rPr>
      <w:t>Performance Review</w:t>
    </w:r>
    <w:r w:rsidR="00760D10">
      <w:rPr>
        <w:rFonts w:ascii="Cambria" w:eastAsiaTheme="majorEastAsia" w:hAnsi="Cambria" w:cstheme="majorBidi"/>
        <w:i/>
        <w:sz w:val="32"/>
        <w:szCs w:val="32"/>
      </w:rPr>
      <w:t>s</w:t>
    </w:r>
  </w:p>
  <w:p w14:paraId="466D73C4" w14:textId="77777777" w:rsidR="00D61739" w:rsidRDefault="00D61739" w:rsidP="00D61739">
    <w:pPr>
      <w:pStyle w:val="Header"/>
    </w:pPr>
  </w:p>
  <w:p w14:paraId="5BBBA215" w14:textId="77777777" w:rsidR="00D61739" w:rsidRDefault="00D6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1954" w14:textId="77777777" w:rsidR="00501AA4" w:rsidRDefault="00501AA4" w:rsidP="00501AA4">
    <w:pPr>
      <w:pStyle w:val="Header"/>
      <w:jc w:val="center"/>
    </w:pPr>
    <w:r>
      <w:rPr>
        <w:noProof/>
      </w:rPr>
      <w:drawing>
        <wp:inline distT="0" distB="0" distL="0" distR="0" wp14:anchorId="18A02E61" wp14:editId="54200B84">
          <wp:extent cx="1828800" cy="411480"/>
          <wp:effectExtent l="0" t="0" r="0" b="7620"/>
          <wp:docPr id="5" name="Picture 5"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347BAAE5" w14:textId="77777777" w:rsidR="00501AA4" w:rsidRDefault="00501AA4" w:rsidP="00501AA4">
    <w:pPr>
      <w:pStyle w:val="Header"/>
      <w:pBdr>
        <w:bottom w:val="thickThinSmallGap" w:sz="24" w:space="1" w:color="622423" w:themeColor="accent2" w:themeShade="7F"/>
      </w:pBdr>
      <w:jc w:val="center"/>
      <w:rPr>
        <w:rFonts w:eastAsiaTheme="majorEastAsia"/>
      </w:rPr>
    </w:pPr>
  </w:p>
  <w:p w14:paraId="0757E4F1" w14:textId="69BB5D1C" w:rsidR="00304448" w:rsidRPr="000C34EA" w:rsidRDefault="00304448" w:rsidP="00304448">
    <w:pPr>
      <w:pStyle w:val="Header"/>
      <w:pBdr>
        <w:bottom w:val="thickThinSmallGap" w:sz="24" w:space="1" w:color="622423" w:themeColor="accent2" w:themeShade="7F"/>
      </w:pBdr>
      <w:jc w:val="center"/>
      <w:rPr>
        <w:rFonts w:ascii="Cambria" w:eastAsiaTheme="majorEastAsia" w:hAnsi="Cambria" w:cstheme="majorBidi"/>
        <w:i/>
        <w:sz w:val="32"/>
        <w:szCs w:val="32"/>
      </w:rPr>
    </w:pPr>
    <w:r>
      <w:rPr>
        <w:rFonts w:ascii="Cambria" w:eastAsiaTheme="majorEastAsia" w:hAnsi="Cambria" w:cstheme="majorBidi"/>
        <w:i/>
        <w:sz w:val="32"/>
        <w:szCs w:val="32"/>
      </w:rPr>
      <w:t>Performance Review</w:t>
    </w:r>
    <w:r w:rsidR="007D08ED">
      <w:rPr>
        <w:rFonts w:ascii="Cambria" w:eastAsiaTheme="majorEastAsia" w:hAnsi="Cambria" w:cstheme="majorBidi"/>
        <w:i/>
        <w:sz w:val="32"/>
        <w:szCs w:val="32"/>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F9"/>
    <w:multiLevelType w:val="hybridMultilevel"/>
    <w:tmpl w:val="4A88B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03A1B"/>
    <w:multiLevelType w:val="hybridMultilevel"/>
    <w:tmpl w:val="DC7621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D6DAF"/>
    <w:multiLevelType w:val="hybridMultilevel"/>
    <w:tmpl w:val="207C94EE"/>
    <w:lvl w:ilvl="0" w:tplc="9DCE70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B21D61"/>
    <w:multiLevelType w:val="hybridMultilevel"/>
    <w:tmpl w:val="9D98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356EC"/>
    <w:multiLevelType w:val="hybridMultilevel"/>
    <w:tmpl w:val="C4C2F0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E86B24"/>
    <w:multiLevelType w:val="hybridMultilevel"/>
    <w:tmpl w:val="58BECD12"/>
    <w:lvl w:ilvl="0" w:tplc="C1AC5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E61192"/>
    <w:multiLevelType w:val="hybridMultilevel"/>
    <w:tmpl w:val="8A6E3C48"/>
    <w:lvl w:ilvl="0" w:tplc="1D942D5A">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C519B"/>
    <w:multiLevelType w:val="hybridMultilevel"/>
    <w:tmpl w:val="DEAE6E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B09D9"/>
    <w:multiLevelType w:val="hybridMultilevel"/>
    <w:tmpl w:val="FFCCE37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E5251"/>
    <w:multiLevelType w:val="hybridMultilevel"/>
    <w:tmpl w:val="8C6E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E235B3"/>
    <w:multiLevelType w:val="hybridMultilevel"/>
    <w:tmpl w:val="FCA037E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173ED"/>
    <w:multiLevelType w:val="multilevel"/>
    <w:tmpl w:val="FCA037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11518"/>
    <w:multiLevelType w:val="hybridMultilevel"/>
    <w:tmpl w:val="5EEA8C70"/>
    <w:lvl w:ilvl="0" w:tplc="24A63F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4D4182"/>
    <w:multiLevelType w:val="multilevel"/>
    <w:tmpl w:val="4BE61756"/>
    <w:name w:val="TNR font 12 pitch"/>
    <w:lvl w:ilvl="0">
      <w:start w:val="1"/>
      <w:numFmt w:val="upperRoman"/>
      <w:pStyle w:val="Heading1"/>
      <w:lvlText w:val="%1."/>
      <w:lvlJc w:val="left"/>
      <w:pPr>
        <w:ind w:left="0" w:firstLine="0"/>
      </w:pPr>
      <w:rPr>
        <w:rFonts w:ascii="Times New Roman" w:hAnsi="Times New Roman" w:hint="default"/>
        <w:b w:val="0"/>
        <w:i w:val="0"/>
        <w:sz w:val="24"/>
      </w:rPr>
    </w:lvl>
    <w:lvl w:ilvl="1">
      <w:start w:val="1"/>
      <w:numFmt w:val="upperLetter"/>
      <w:pStyle w:val="Heading2"/>
      <w:lvlText w:val="%2."/>
      <w:lvlJc w:val="left"/>
      <w:pPr>
        <w:ind w:left="720" w:firstLine="0"/>
      </w:pPr>
      <w:rPr>
        <w:rFonts w:ascii="Times New Roman" w:hAnsi="Times New Roman" w:hint="default"/>
        <w:b w:val="0"/>
        <w:i w:val="0"/>
        <w:sz w:val="24"/>
      </w:rPr>
    </w:lvl>
    <w:lvl w:ilvl="2">
      <w:start w:val="1"/>
      <w:numFmt w:val="decimal"/>
      <w:pStyle w:val="Heading3"/>
      <w:lvlText w:val="%3."/>
      <w:lvlJc w:val="left"/>
      <w:pPr>
        <w:ind w:left="1440" w:firstLine="0"/>
      </w:pPr>
      <w:rPr>
        <w:rFonts w:ascii="Times New Roman" w:hAnsi="Times New Roman" w:hint="default"/>
        <w:b w:val="0"/>
        <w:i w:val="0"/>
        <w:sz w:val="24"/>
      </w:rPr>
    </w:lvl>
    <w:lvl w:ilvl="3">
      <w:start w:val="1"/>
      <w:numFmt w:val="lowerLetter"/>
      <w:pStyle w:val="Heading4"/>
      <w:lvlText w:val="%4)"/>
      <w:lvlJc w:val="left"/>
      <w:pPr>
        <w:ind w:left="2160" w:firstLine="0"/>
      </w:pPr>
      <w:rPr>
        <w:rFonts w:ascii="Times New Roman" w:hAnsi="Times New Roman" w:hint="default"/>
        <w:b w:val="0"/>
        <w:i w:val="0"/>
        <w:sz w:val="24"/>
      </w:rPr>
    </w:lvl>
    <w:lvl w:ilvl="4">
      <w:start w:val="1"/>
      <w:numFmt w:val="decimal"/>
      <w:pStyle w:val="Heading5"/>
      <w:lvlText w:val="(%5)"/>
      <w:lvlJc w:val="left"/>
      <w:pPr>
        <w:ind w:left="2880" w:firstLine="0"/>
      </w:pPr>
      <w:rPr>
        <w:rFonts w:ascii="Times New Roman" w:hAnsi="Times New Roman" w:hint="default"/>
        <w:b w:val="0"/>
        <w:i w:val="0"/>
        <w:sz w:val="24"/>
      </w:rPr>
    </w:lvl>
    <w:lvl w:ilvl="5">
      <w:start w:val="1"/>
      <w:numFmt w:val="lowerLetter"/>
      <w:pStyle w:val="Heading6"/>
      <w:lvlText w:val="(%6)"/>
      <w:lvlJc w:val="left"/>
      <w:pPr>
        <w:ind w:left="3600" w:firstLine="0"/>
      </w:pPr>
      <w:rPr>
        <w:rFonts w:ascii="Times New Roman" w:hAnsi="Times New Roman" w:hint="default"/>
        <w:b w:val="0"/>
        <w:i w:val="0"/>
        <w:sz w:val="24"/>
      </w:rPr>
    </w:lvl>
    <w:lvl w:ilvl="6">
      <w:start w:val="1"/>
      <w:numFmt w:val="lowerRoman"/>
      <w:pStyle w:val="Heading7"/>
      <w:lvlText w:val="(%7)"/>
      <w:lvlJc w:val="left"/>
      <w:pPr>
        <w:ind w:left="4320" w:firstLine="0"/>
      </w:pPr>
      <w:rPr>
        <w:rFonts w:ascii="Times New Roman" w:hAnsi="Times New Roman" w:hint="default"/>
        <w:b w:val="0"/>
        <w:i w:val="0"/>
        <w:sz w:val="24"/>
      </w:rPr>
    </w:lvl>
    <w:lvl w:ilvl="7">
      <w:start w:val="1"/>
      <w:numFmt w:val="lowerLetter"/>
      <w:pStyle w:val="Heading8"/>
      <w:lvlText w:val="(%8)"/>
      <w:lvlJc w:val="left"/>
      <w:pPr>
        <w:ind w:left="5040" w:firstLine="0"/>
      </w:pPr>
      <w:rPr>
        <w:rFonts w:ascii="Times New Roman" w:hAnsi="Times New Roman" w:hint="default"/>
        <w:b w:val="0"/>
        <w:i w:val="0"/>
        <w:sz w:val="24"/>
      </w:rPr>
    </w:lvl>
    <w:lvl w:ilvl="8">
      <w:start w:val="1"/>
      <w:numFmt w:val="lowerRoman"/>
      <w:pStyle w:val="Heading9"/>
      <w:lvlText w:val="(%9)"/>
      <w:lvlJc w:val="left"/>
      <w:pPr>
        <w:ind w:left="5760" w:firstLine="0"/>
      </w:pPr>
      <w:rPr>
        <w:rFonts w:ascii="Times New Roman" w:hAnsi="Times New Roman" w:hint="default"/>
        <w:b w:val="0"/>
        <w:i w:val="0"/>
        <w:sz w:val="24"/>
      </w:rPr>
    </w:lvl>
  </w:abstractNum>
  <w:abstractNum w:abstractNumId="14" w15:restartNumberingAfterBreak="0">
    <w:nsid w:val="50965D69"/>
    <w:multiLevelType w:val="multilevel"/>
    <w:tmpl w:val="01FA1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A316A"/>
    <w:multiLevelType w:val="multilevel"/>
    <w:tmpl w:val="4A88B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D4547"/>
    <w:multiLevelType w:val="hybridMultilevel"/>
    <w:tmpl w:val="14B25016"/>
    <w:lvl w:ilvl="0" w:tplc="4A7E255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BB732C6"/>
    <w:multiLevelType w:val="hybridMultilevel"/>
    <w:tmpl w:val="081E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04251"/>
    <w:multiLevelType w:val="hybridMultilevel"/>
    <w:tmpl w:val="9E0E006A"/>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F61467E"/>
    <w:multiLevelType w:val="hybridMultilevel"/>
    <w:tmpl w:val="D7742BD8"/>
    <w:lvl w:ilvl="0" w:tplc="14127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0DA491B"/>
    <w:multiLevelType w:val="hybridMultilevel"/>
    <w:tmpl w:val="FFD0767A"/>
    <w:lvl w:ilvl="0" w:tplc="1EAAD8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150C63"/>
    <w:multiLevelType w:val="hybridMultilevel"/>
    <w:tmpl w:val="4F9EB470"/>
    <w:lvl w:ilvl="0" w:tplc="A9C47720">
      <w:start w:val="1"/>
      <w:numFmt w:val="upperLetter"/>
      <w:lvlText w:val="%1."/>
      <w:lvlJc w:val="left"/>
      <w:pPr>
        <w:ind w:left="2520" w:hanging="180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2115D7"/>
    <w:multiLevelType w:val="hybridMultilevel"/>
    <w:tmpl w:val="8C1CB86C"/>
    <w:lvl w:ilvl="0" w:tplc="0D4A3C34">
      <w:start w:val="1"/>
      <w:numFmt w:val="decimal"/>
      <w:lvlText w:val="%1."/>
      <w:lvlJc w:val="left"/>
      <w:pPr>
        <w:ind w:left="1800" w:hanging="360"/>
      </w:pPr>
      <w:rPr>
        <w:rFonts w:hint="default"/>
      </w:rPr>
    </w:lvl>
    <w:lvl w:ilvl="1" w:tplc="24A63F1C">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C20906"/>
    <w:multiLevelType w:val="hybridMultilevel"/>
    <w:tmpl w:val="143EE9DE"/>
    <w:lvl w:ilvl="0" w:tplc="3B6C22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B056EA6"/>
    <w:multiLevelType w:val="hybridMultilevel"/>
    <w:tmpl w:val="260A9B80"/>
    <w:lvl w:ilvl="0" w:tplc="14127B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D0F213A"/>
    <w:multiLevelType w:val="hybridMultilevel"/>
    <w:tmpl w:val="C622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E30A5"/>
    <w:multiLevelType w:val="hybridMultilevel"/>
    <w:tmpl w:val="C7324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5A1F96"/>
    <w:multiLevelType w:val="hybridMultilevel"/>
    <w:tmpl w:val="CAD4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B22FC6"/>
    <w:multiLevelType w:val="hybridMultilevel"/>
    <w:tmpl w:val="01FA1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E8345C"/>
    <w:multiLevelType w:val="multilevel"/>
    <w:tmpl w:val="DC7621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C862E2"/>
    <w:multiLevelType w:val="hybridMultilevel"/>
    <w:tmpl w:val="99F4A1B0"/>
    <w:lvl w:ilvl="0" w:tplc="B3D47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31D34"/>
    <w:multiLevelType w:val="multilevel"/>
    <w:tmpl w:val="C7324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23349533">
    <w:abstractNumId w:val="0"/>
  </w:num>
  <w:num w:numId="2" w16cid:durableId="748500019">
    <w:abstractNumId w:val="15"/>
  </w:num>
  <w:num w:numId="3" w16cid:durableId="736436912">
    <w:abstractNumId w:val="27"/>
  </w:num>
  <w:num w:numId="4" w16cid:durableId="730688652">
    <w:abstractNumId w:val="26"/>
  </w:num>
  <w:num w:numId="5" w16cid:durableId="572617742">
    <w:abstractNumId w:val="31"/>
  </w:num>
  <w:num w:numId="6" w16cid:durableId="573706525">
    <w:abstractNumId w:val="8"/>
  </w:num>
  <w:num w:numId="7" w16cid:durableId="394359221">
    <w:abstractNumId w:val="1"/>
  </w:num>
  <w:num w:numId="8" w16cid:durableId="1020162557">
    <w:abstractNumId w:val="29"/>
  </w:num>
  <w:num w:numId="9" w16cid:durableId="1531916933">
    <w:abstractNumId w:val="28"/>
  </w:num>
  <w:num w:numId="10" w16cid:durableId="833224708">
    <w:abstractNumId w:val="14"/>
  </w:num>
  <w:num w:numId="11" w16cid:durableId="820848960">
    <w:abstractNumId w:val="10"/>
  </w:num>
  <w:num w:numId="12" w16cid:durableId="1380787696">
    <w:abstractNumId w:val="11"/>
  </w:num>
  <w:num w:numId="13" w16cid:durableId="919098735">
    <w:abstractNumId w:val="7"/>
  </w:num>
  <w:num w:numId="14" w16cid:durableId="1881238771">
    <w:abstractNumId w:val="9"/>
  </w:num>
  <w:num w:numId="15" w16cid:durableId="661006572">
    <w:abstractNumId w:val="17"/>
  </w:num>
  <w:num w:numId="16" w16cid:durableId="1987860392">
    <w:abstractNumId w:val="3"/>
  </w:num>
  <w:num w:numId="17" w16cid:durableId="28847990">
    <w:abstractNumId w:val="25"/>
  </w:num>
  <w:num w:numId="18" w16cid:durableId="1445921862">
    <w:abstractNumId w:val="4"/>
  </w:num>
  <w:num w:numId="19" w16cid:durableId="733117563">
    <w:abstractNumId w:val="2"/>
  </w:num>
  <w:num w:numId="20" w16cid:durableId="529682469">
    <w:abstractNumId w:val="5"/>
  </w:num>
  <w:num w:numId="21" w16cid:durableId="531693951">
    <w:abstractNumId w:val="16"/>
  </w:num>
  <w:num w:numId="22" w16cid:durableId="35859654">
    <w:abstractNumId w:val="12"/>
  </w:num>
  <w:num w:numId="23" w16cid:durableId="450167205">
    <w:abstractNumId w:val="23"/>
  </w:num>
  <w:num w:numId="24" w16cid:durableId="909195551">
    <w:abstractNumId w:val="22"/>
  </w:num>
  <w:num w:numId="25" w16cid:durableId="2082410200">
    <w:abstractNumId w:val="24"/>
  </w:num>
  <w:num w:numId="26" w16cid:durableId="495531272">
    <w:abstractNumId w:val="20"/>
  </w:num>
  <w:num w:numId="27" w16cid:durableId="825246741">
    <w:abstractNumId w:val="19"/>
  </w:num>
  <w:num w:numId="28" w16cid:durableId="341706072">
    <w:abstractNumId w:val="18"/>
  </w:num>
  <w:num w:numId="29" w16cid:durableId="103307031">
    <w:abstractNumId w:val="21"/>
  </w:num>
  <w:num w:numId="30" w16cid:durableId="297881160">
    <w:abstractNumId w:val="6"/>
  </w:num>
  <w:num w:numId="31" w16cid:durableId="1570312644">
    <w:abstractNumId w:val="13"/>
  </w:num>
  <w:num w:numId="32" w16cid:durableId="1595895550">
    <w:abstractNumId w:val="13"/>
  </w:num>
  <w:num w:numId="33" w16cid:durableId="473438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h1T7Tj+WweZiiA6GRkTNZ6Tim8/GAxJmPUNcY6ysoNxdsBEwlr9NdkXuZQHh/ozPWV/oA8U987j8Yuc9NvXIg==" w:salt="HlOo83l68gpfBPX+I3jx1w=="/>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E8"/>
    <w:rsid w:val="00011570"/>
    <w:rsid w:val="00013A7B"/>
    <w:rsid w:val="00024618"/>
    <w:rsid w:val="0003128D"/>
    <w:rsid w:val="000330B5"/>
    <w:rsid w:val="000459B5"/>
    <w:rsid w:val="00057190"/>
    <w:rsid w:val="000876B2"/>
    <w:rsid w:val="000943D5"/>
    <w:rsid w:val="000B3849"/>
    <w:rsid w:val="000C1D31"/>
    <w:rsid w:val="000C34EA"/>
    <w:rsid w:val="000D177F"/>
    <w:rsid w:val="000D63ED"/>
    <w:rsid w:val="000E03B4"/>
    <w:rsid w:val="00101F86"/>
    <w:rsid w:val="00142CF9"/>
    <w:rsid w:val="00163B5F"/>
    <w:rsid w:val="00196F38"/>
    <w:rsid w:val="001A0BE4"/>
    <w:rsid w:val="001D112A"/>
    <w:rsid w:val="001D5225"/>
    <w:rsid w:val="001E3283"/>
    <w:rsid w:val="002161C2"/>
    <w:rsid w:val="00250E0C"/>
    <w:rsid w:val="00270645"/>
    <w:rsid w:val="002F55B5"/>
    <w:rsid w:val="00304448"/>
    <w:rsid w:val="00333E46"/>
    <w:rsid w:val="00336A99"/>
    <w:rsid w:val="003442ED"/>
    <w:rsid w:val="003502F4"/>
    <w:rsid w:val="00365265"/>
    <w:rsid w:val="00372414"/>
    <w:rsid w:val="00375008"/>
    <w:rsid w:val="00397CF8"/>
    <w:rsid w:val="003F775A"/>
    <w:rsid w:val="00410A6F"/>
    <w:rsid w:val="00433129"/>
    <w:rsid w:val="004426B2"/>
    <w:rsid w:val="00451F3E"/>
    <w:rsid w:val="00452863"/>
    <w:rsid w:val="004F4B5A"/>
    <w:rsid w:val="00501AA4"/>
    <w:rsid w:val="0051423A"/>
    <w:rsid w:val="00517566"/>
    <w:rsid w:val="00557470"/>
    <w:rsid w:val="005724BD"/>
    <w:rsid w:val="00602880"/>
    <w:rsid w:val="006148D4"/>
    <w:rsid w:val="0063555C"/>
    <w:rsid w:val="0066315B"/>
    <w:rsid w:val="00666C41"/>
    <w:rsid w:val="00676320"/>
    <w:rsid w:val="00684050"/>
    <w:rsid w:val="00696A10"/>
    <w:rsid w:val="006A3569"/>
    <w:rsid w:val="006A4060"/>
    <w:rsid w:val="006A5F77"/>
    <w:rsid w:val="006E4198"/>
    <w:rsid w:val="007202CC"/>
    <w:rsid w:val="007306FA"/>
    <w:rsid w:val="00737425"/>
    <w:rsid w:val="007375A5"/>
    <w:rsid w:val="00753E7E"/>
    <w:rsid w:val="00760D10"/>
    <w:rsid w:val="007943BA"/>
    <w:rsid w:val="007A0609"/>
    <w:rsid w:val="007A1954"/>
    <w:rsid w:val="007A3F44"/>
    <w:rsid w:val="007B69EC"/>
    <w:rsid w:val="007D08ED"/>
    <w:rsid w:val="007F75E3"/>
    <w:rsid w:val="008048A8"/>
    <w:rsid w:val="008073B4"/>
    <w:rsid w:val="008511DB"/>
    <w:rsid w:val="00855CB8"/>
    <w:rsid w:val="00866F1C"/>
    <w:rsid w:val="00867933"/>
    <w:rsid w:val="00896FD6"/>
    <w:rsid w:val="008A1CA5"/>
    <w:rsid w:val="008E20FD"/>
    <w:rsid w:val="008F13B9"/>
    <w:rsid w:val="00920E5D"/>
    <w:rsid w:val="009347CE"/>
    <w:rsid w:val="00937537"/>
    <w:rsid w:val="009612CB"/>
    <w:rsid w:val="009639CB"/>
    <w:rsid w:val="009C2B69"/>
    <w:rsid w:val="009D4E8B"/>
    <w:rsid w:val="009D6CEE"/>
    <w:rsid w:val="009E7EF0"/>
    <w:rsid w:val="009F3E26"/>
    <w:rsid w:val="00A04237"/>
    <w:rsid w:val="00A17F32"/>
    <w:rsid w:val="00A37793"/>
    <w:rsid w:val="00A872D7"/>
    <w:rsid w:val="00A90EE8"/>
    <w:rsid w:val="00AC1EC7"/>
    <w:rsid w:val="00AD22F9"/>
    <w:rsid w:val="00B1191D"/>
    <w:rsid w:val="00B247D6"/>
    <w:rsid w:val="00B44B91"/>
    <w:rsid w:val="00B730CB"/>
    <w:rsid w:val="00BB772F"/>
    <w:rsid w:val="00BC504D"/>
    <w:rsid w:val="00C0454D"/>
    <w:rsid w:val="00C20C0B"/>
    <w:rsid w:val="00C36BA6"/>
    <w:rsid w:val="00C47395"/>
    <w:rsid w:val="00C8690D"/>
    <w:rsid w:val="00C92BF4"/>
    <w:rsid w:val="00CA1C51"/>
    <w:rsid w:val="00D16CD0"/>
    <w:rsid w:val="00D539B1"/>
    <w:rsid w:val="00D60654"/>
    <w:rsid w:val="00D61739"/>
    <w:rsid w:val="00D76518"/>
    <w:rsid w:val="00D80945"/>
    <w:rsid w:val="00DB6E68"/>
    <w:rsid w:val="00DD25F6"/>
    <w:rsid w:val="00DE74F7"/>
    <w:rsid w:val="00E01F55"/>
    <w:rsid w:val="00E02F2D"/>
    <w:rsid w:val="00E40F65"/>
    <w:rsid w:val="00E617D6"/>
    <w:rsid w:val="00EA0692"/>
    <w:rsid w:val="00EC2248"/>
    <w:rsid w:val="00F0492E"/>
    <w:rsid w:val="00F30D6A"/>
    <w:rsid w:val="00F60FFD"/>
    <w:rsid w:val="00F67B7B"/>
    <w:rsid w:val="00F72338"/>
    <w:rsid w:val="00F76965"/>
    <w:rsid w:val="00FA1EBF"/>
    <w:rsid w:val="00FC01EA"/>
    <w:rsid w:val="00FC69DD"/>
    <w:rsid w:val="00FE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7AF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4D"/>
    <w:rPr>
      <w:sz w:val="24"/>
      <w:szCs w:val="24"/>
    </w:rPr>
  </w:style>
  <w:style w:type="paragraph" w:styleId="Heading1">
    <w:name w:val="heading 1"/>
    <w:basedOn w:val="Normal"/>
    <w:next w:val="Normal"/>
    <w:link w:val="Heading1Char"/>
    <w:qFormat/>
    <w:rsid w:val="00196F38"/>
    <w:pPr>
      <w:keepNext/>
      <w:keepLines/>
      <w:numPr>
        <w:numId w:val="3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96F38"/>
    <w:pPr>
      <w:keepNext/>
      <w:keepLines/>
      <w:numPr>
        <w:ilvl w:val="1"/>
        <w:numId w:val="3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96F38"/>
    <w:pPr>
      <w:keepNext/>
      <w:keepLines/>
      <w:numPr>
        <w:ilvl w:val="2"/>
        <w:numId w:val="32"/>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96F38"/>
    <w:pPr>
      <w:keepNext/>
      <w:keepLines/>
      <w:numPr>
        <w:ilvl w:val="3"/>
        <w:numId w:val="3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96F38"/>
    <w:pPr>
      <w:keepNext/>
      <w:keepLines/>
      <w:numPr>
        <w:ilvl w:val="4"/>
        <w:numId w:val="3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96F38"/>
    <w:pPr>
      <w:keepNext/>
      <w:keepLines/>
      <w:numPr>
        <w:ilvl w:val="5"/>
        <w:numId w:val="3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96F38"/>
    <w:pPr>
      <w:keepNext/>
      <w:keepLines/>
      <w:numPr>
        <w:ilvl w:val="6"/>
        <w:numId w:val="3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96F38"/>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96F38"/>
    <w:pPr>
      <w:keepNext/>
      <w:keepLines/>
      <w:numPr>
        <w:ilvl w:val="8"/>
        <w:numId w:val="3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283"/>
    <w:pPr>
      <w:tabs>
        <w:tab w:val="center" w:pos="4680"/>
        <w:tab w:val="right" w:pos="9360"/>
      </w:tabs>
    </w:pPr>
  </w:style>
  <w:style w:type="character" w:customStyle="1" w:styleId="HeaderChar">
    <w:name w:val="Header Char"/>
    <w:basedOn w:val="DefaultParagraphFont"/>
    <w:link w:val="Header"/>
    <w:uiPriority w:val="99"/>
    <w:rsid w:val="001E3283"/>
    <w:rPr>
      <w:sz w:val="24"/>
      <w:szCs w:val="24"/>
    </w:rPr>
  </w:style>
  <w:style w:type="paragraph" w:styleId="Footer">
    <w:name w:val="footer"/>
    <w:basedOn w:val="Normal"/>
    <w:link w:val="FooterChar"/>
    <w:uiPriority w:val="99"/>
    <w:rsid w:val="001E3283"/>
    <w:pPr>
      <w:tabs>
        <w:tab w:val="center" w:pos="4680"/>
        <w:tab w:val="right" w:pos="9360"/>
      </w:tabs>
    </w:pPr>
  </w:style>
  <w:style w:type="character" w:customStyle="1" w:styleId="FooterChar">
    <w:name w:val="Footer Char"/>
    <w:basedOn w:val="DefaultParagraphFont"/>
    <w:link w:val="Footer"/>
    <w:uiPriority w:val="99"/>
    <w:rsid w:val="001E3283"/>
    <w:rPr>
      <w:sz w:val="24"/>
      <w:szCs w:val="24"/>
    </w:rPr>
  </w:style>
  <w:style w:type="paragraph" w:styleId="BalloonText">
    <w:name w:val="Balloon Text"/>
    <w:basedOn w:val="Normal"/>
    <w:link w:val="BalloonTextChar"/>
    <w:rsid w:val="0066315B"/>
    <w:rPr>
      <w:rFonts w:ascii="Tahoma" w:hAnsi="Tahoma" w:cs="Tahoma"/>
      <w:sz w:val="16"/>
      <w:szCs w:val="16"/>
    </w:rPr>
  </w:style>
  <w:style w:type="character" w:customStyle="1" w:styleId="BalloonTextChar">
    <w:name w:val="Balloon Text Char"/>
    <w:basedOn w:val="DefaultParagraphFont"/>
    <w:link w:val="BalloonText"/>
    <w:rsid w:val="0066315B"/>
    <w:rPr>
      <w:rFonts w:ascii="Tahoma" w:hAnsi="Tahoma" w:cs="Tahoma"/>
      <w:sz w:val="16"/>
      <w:szCs w:val="16"/>
    </w:rPr>
  </w:style>
  <w:style w:type="paragraph" w:styleId="BodyTextIndent">
    <w:name w:val="Body Text Indent"/>
    <w:basedOn w:val="Normal"/>
    <w:link w:val="BodyTextIndentChar"/>
    <w:rsid w:val="00013A7B"/>
    <w:pPr>
      <w:ind w:left="720" w:hanging="720"/>
    </w:pPr>
    <w:rPr>
      <w:szCs w:val="20"/>
    </w:rPr>
  </w:style>
  <w:style w:type="character" w:customStyle="1" w:styleId="BodyTextIndentChar">
    <w:name w:val="Body Text Indent Char"/>
    <w:basedOn w:val="DefaultParagraphFont"/>
    <w:link w:val="BodyTextIndent"/>
    <w:rsid w:val="00013A7B"/>
    <w:rPr>
      <w:sz w:val="24"/>
    </w:rPr>
  </w:style>
  <w:style w:type="paragraph" w:styleId="BodyTextIndent2">
    <w:name w:val="Body Text Indent 2"/>
    <w:basedOn w:val="Normal"/>
    <w:link w:val="BodyTextIndent2Char"/>
    <w:rsid w:val="00013A7B"/>
    <w:pPr>
      <w:ind w:left="720" w:hanging="720"/>
    </w:pPr>
    <w:rPr>
      <w:sz w:val="22"/>
      <w:szCs w:val="20"/>
    </w:rPr>
  </w:style>
  <w:style w:type="character" w:customStyle="1" w:styleId="BodyTextIndent2Char">
    <w:name w:val="Body Text Indent 2 Char"/>
    <w:basedOn w:val="DefaultParagraphFont"/>
    <w:link w:val="BodyTextIndent2"/>
    <w:rsid w:val="00013A7B"/>
    <w:rPr>
      <w:sz w:val="22"/>
    </w:rPr>
  </w:style>
  <w:style w:type="character" w:styleId="Hyperlink">
    <w:name w:val="Hyperlink"/>
    <w:basedOn w:val="DefaultParagraphFont"/>
    <w:rsid w:val="00013A7B"/>
    <w:rPr>
      <w:color w:val="0000FF"/>
      <w:u w:val="single"/>
    </w:rPr>
  </w:style>
  <w:style w:type="character" w:styleId="FollowedHyperlink">
    <w:name w:val="FollowedHyperlink"/>
    <w:basedOn w:val="DefaultParagraphFont"/>
    <w:rsid w:val="000D63ED"/>
    <w:rPr>
      <w:color w:val="800080" w:themeColor="followedHyperlink"/>
      <w:u w:val="single"/>
    </w:rPr>
  </w:style>
  <w:style w:type="paragraph" w:styleId="ListParagraph">
    <w:name w:val="List Paragraph"/>
    <w:basedOn w:val="Normal"/>
    <w:uiPriority w:val="34"/>
    <w:qFormat/>
    <w:rsid w:val="00E01F55"/>
    <w:pPr>
      <w:ind w:left="720"/>
      <w:contextualSpacing/>
    </w:pPr>
  </w:style>
  <w:style w:type="character" w:styleId="CommentReference">
    <w:name w:val="annotation reference"/>
    <w:basedOn w:val="DefaultParagraphFont"/>
    <w:rsid w:val="007F75E3"/>
    <w:rPr>
      <w:sz w:val="16"/>
      <w:szCs w:val="16"/>
    </w:rPr>
  </w:style>
  <w:style w:type="paragraph" w:styleId="CommentText">
    <w:name w:val="annotation text"/>
    <w:basedOn w:val="Normal"/>
    <w:link w:val="CommentTextChar"/>
    <w:rsid w:val="007F75E3"/>
    <w:rPr>
      <w:sz w:val="20"/>
      <w:szCs w:val="20"/>
    </w:rPr>
  </w:style>
  <w:style w:type="character" w:customStyle="1" w:styleId="CommentTextChar">
    <w:name w:val="Comment Text Char"/>
    <w:basedOn w:val="DefaultParagraphFont"/>
    <w:link w:val="CommentText"/>
    <w:rsid w:val="007F75E3"/>
  </w:style>
  <w:style w:type="paragraph" w:styleId="CommentSubject">
    <w:name w:val="annotation subject"/>
    <w:basedOn w:val="CommentText"/>
    <w:next w:val="CommentText"/>
    <w:link w:val="CommentSubjectChar"/>
    <w:rsid w:val="007F75E3"/>
    <w:rPr>
      <w:b/>
      <w:bCs/>
    </w:rPr>
  </w:style>
  <w:style w:type="character" w:customStyle="1" w:styleId="CommentSubjectChar">
    <w:name w:val="Comment Subject Char"/>
    <w:basedOn w:val="CommentTextChar"/>
    <w:link w:val="CommentSubject"/>
    <w:rsid w:val="007F75E3"/>
    <w:rPr>
      <w:b/>
      <w:bCs/>
    </w:rPr>
  </w:style>
  <w:style w:type="character" w:styleId="Emphasis">
    <w:name w:val="Emphasis"/>
    <w:basedOn w:val="DefaultParagraphFont"/>
    <w:qFormat/>
    <w:rsid w:val="00196F38"/>
    <w:rPr>
      <w:i/>
      <w:iCs/>
    </w:rPr>
  </w:style>
  <w:style w:type="character" w:customStyle="1" w:styleId="Heading1Char">
    <w:name w:val="Heading 1 Char"/>
    <w:basedOn w:val="DefaultParagraphFont"/>
    <w:link w:val="Heading1"/>
    <w:rsid w:val="00196F3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196F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196F3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96F38"/>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96F38"/>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96F3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96F3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96F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96F38"/>
    <w:rPr>
      <w:rFonts w:asciiTheme="majorHAnsi" w:eastAsiaTheme="majorEastAsia" w:hAnsiTheme="majorHAnsi" w:cstheme="majorBidi"/>
      <w:i/>
      <w:iCs/>
      <w:color w:val="272727" w:themeColor="text1" w:themeTint="D8"/>
      <w:sz w:val="21"/>
      <w:szCs w:val="21"/>
    </w:rPr>
  </w:style>
  <w:style w:type="paragraph" w:customStyle="1" w:styleId="TNRFont12PitchGuidelines">
    <w:name w:val="TNR Font 12 Pitch Guidelines"/>
    <w:link w:val="TNRFont12PitchGuidelinesChar"/>
    <w:qFormat/>
    <w:rsid w:val="00196F38"/>
    <w:pPr>
      <w:jc w:val="both"/>
    </w:pPr>
    <w:rPr>
      <w:sz w:val="24"/>
      <w:szCs w:val="24"/>
    </w:rPr>
  </w:style>
  <w:style w:type="character" w:customStyle="1" w:styleId="TNRFont12PitchGuidelinesChar">
    <w:name w:val="TNR Font 12 Pitch Guidelines Char"/>
    <w:basedOn w:val="DefaultParagraphFont"/>
    <w:link w:val="TNRFont12PitchGuidelines"/>
    <w:rsid w:val="00196F38"/>
    <w:rPr>
      <w:sz w:val="24"/>
      <w:szCs w:val="24"/>
    </w:rPr>
  </w:style>
  <w:style w:type="table" w:styleId="TableGrid">
    <w:name w:val="Table Grid"/>
    <w:basedOn w:val="TableNormal"/>
    <w:rsid w:val="00B7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17F32"/>
    <w:rPr>
      <w:sz w:val="24"/>
      <w:szCs w:val="24"/>
    </w:rPr>
  </w:style>
  <w:style w:type="character" w:styleId="UnresolvedMention">
    <w:name w:val="Unresolved Mention"/>
    <w:basedOn w:val="DefaultParagraphFont"/>
    <w:uiPriority w:val="99"/>
    <w:semiHidden/>
    <w:unhideWhenUsed/>
    <w:rsid w:val="0010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fsweb.tamu.edu/administration/awar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tfsfinance.tamu.edu/modules/finance/admin/admin_procedures/1014%20Performance%20Evaluations.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wegenhoft@tfs.tamu.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1891</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2023-01-17T18:32:00Z</dcterms:created>
  <dcterms:modified xsi:type="dcterms:W3CDTF">2023-10-19T19:59:00Z</dcterms:modified>
</cp:coreProperties>
</file>