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4871D" w14:textId="52EB1078" w:rsidR="00B5558B" w:rsidRDefault="00B5558B" w:rsidP="00E96C55"/>
    <w:p w14:paraId="2E93DF6B" w14:textId="5C1D31E9" w:rsidR="001B0778" w:rsidRPr="005A58DD" w:rsidRDefault="001B0778" w:rsidP="007273A0">
      <w:pPr>
        <w:ind w:left="540" w:hanging="540"/>
        <w:rPr>
          <w:b/>
          <w:bCs/>
        </w:rPr>
      </w:pPr>
      <w:r w:rsidRPr="005A58DD">
        <w:rPr>
          <w:b/>
          <w:bCs/>
        </w:rPr>
        <w:t>I.</w:t>
      </w:r>
      <w:r w:rsidR="007273A0" w:rsidRPr="005A58DD">
        <w:rPr>
          <w:b/>
          <w:bCs/>
        </w:rPr>
        <w:t xml:space="preserve"> </w:t>
      </w:r>
      <w:r w:rsidRPr="005A58DD">
        <w:rPr>
          <w:b/>
          <w:bCs/>
        </w:rPr>
        <w:tab/>
        <w:t>Governing Regulation</w:t>
      </w:r>
    </w:p>
    <w:p w14:paraId="592C541D" w14:textId="77777777" w:rsidR="001B0778" w:rsidRPr="005A58DD" w:rsidRDefault="001B0778" w:rsidP="001B0778">
      <w:pPr>
        <w:ind w:left="360" w:hanging="360"/>
      </w:pPr>
    </w:p>
    <w:p w14:paraId="1EE3B459" w14:textId="1D317B51" w:rsidR="00B5558B" w:rsidRPr="005A58DD" w:rsidRDefault="001B0778" w:rsidP="001E4A74">
      <w:pPr>
        <w:ind w:left="540"/>
      </w:pPr>
      <w:r w:rsidRPr="005A58DD">
        <w:t xml:space="preserve">This guideline is governed by </w:t>
      </w:r>
      <w:r w:rsidR="001C5DBC" w:rsidRPr="005A58DD">
        <w:t xml:space="preserve">System Policy </w:t>
      </w:r>
      <w:hyperlink r:id="rId7" w:history="1">
        <w:r w:rsidR="001C5DBC" w:rsidRPr="005A58DD">
          <w:rPr>
            <w:rStyle w:val="Hyperlink"/>
            <w:i/>
            <w:iCs/>
          </w:rPr>
          <w:t>07.01 Ethics</w:t>
        </w:r>
      </w:hyperlink>
      <w:r w:rsidR="001C5DBC" w:rsidRPr="005A58DD">
        <w:t xml:space="preserve">, </w:t>
      </w:r>
      <w:r w:rsidRPr="005A58DD">
        <w:t>System</w:t>
      </w:r>
      <w:r w:rsidR="005A58DD">
        <w:t xml:space="preserve"> Regulation</w:t>
      </w:r>
      <w:r w:rsidRPr="005A58DD">
        <w:t xml:space="preserve"> </w:t>
      </w:r>
      <w:hyperlink r:id="rId8" w:history="1">
        <w:r w:rsidRPr="005A58DD">
          <w:rPr>
            <w:rStyle w:val="Hyperlink"/>
            <w:i/>
            <w:iCs/>
          </w:rPr>
          <w:t>07.03 Conflicts of Interest, Dual Office Holding and Political Activities</w:t>
        </w:r>
      </w:hyperlink>
      <w:r w:rsidR="001C5DBC" w:rsidRPr="005A58DD">
        <w:t xml:space="preserve">, and Administrative Procedure </w:t>
      </w:r>
      <w:hyperlink r:id="rId9" w:history="1">
        <w:r w:rsidR="001C5DBC" w:rsidRPr="005A58DD">
          <w:rPr>
            <w:rStyle w:val="Hyperlink"/>
            <w:i/>
            <w:iCs/>
          </w:rPr>
          <w:t>10.30 Outside Employment</w:t>
        </w:r>
      </w:hyperlink>
      <w:r w:rsidR="001C5DBC" w:rsidRPr="005A58DD">
        <w:t>.</w:t>
      </w:r>
    </w:p>
    <w:p w14:paraId="640D6D48" w14:textId="722648E8" w:rsidR="001B0778" w:rsidRPr="005A58DD" w:rsidRDefault="001B0778" w:rsidP="00E96C55"/>
    <w:p w14:paraId="0BCD8A5D" w14:textId="77777777" w:rsidR="001B0778" w:rsidRPr="005A58DD" w:rsidRDefault="001B0778" w:rsidP="007273A0">
      <w:pPr>
        <w:ind w:left="540" w:hanging="540"/>
        <w:rPr>
          <w:b/>
          <w:bCs/>
        </w:rPr>
      </w:pPr>
      <w:r w:rsidRPr="005A58DD">
        <w:rPr>
          <w:b/>
          <w:bCs/>
        </w:rPr>
        <w:t xml:space="preserve">II. </w:t>
      </w:r>
      <w:r w:rsidRPr="005A58DD">
        <w:rPr>
          <w:b/>
          <w:bCs/>
        </w:rPr>
        <w:tab/>
        <w:t>Purpose</w:t>
      </w:r>
    </w:p>
    <w:p w14:paraId="5F8D2048" w14:textId="51177175" w:rsidR="001B0778" w:rsidRPr="005A58DD" w:rsidRDefault="001B0778" w:rsidP="001C5DBC">
      <w:pPr>
        <w:ind w:left="360"/>
      </w:pPr>
    </w:p>
    <w:p w14:paraId="0B68787D" w14:textId="72DFF268" w:rsidR="001C5DBC" w:rsidRPr="005A58DD" w:rsidRDefault="008D5170" w:rsidP="001E4A74">
      <w:pPr>
        <w:ind w:left="540"/>
      </w:pPr>
      <w:r w:rsidRPr="005A58DD">
        <w:t xml:space="preserve">To provide guidance for conflicts of </w:t>
      </w:r>
      <w:r w:rsidR="005A58DD">
        <w:t>i</w:t>
      </w:r>
      <w:r w:rsidRPr="005A58DD">
        <w:t>nterest.</w:t>
      </w:r>
    </w:p>
    <w:p w14:paraId="01FAAC50" w14:textId="08B13921" w:rsidR="001B0778" w:rsidRPr="005A58DD" w:rsidRDefault="001B0778" w:rsidP="001C5DBC">
      <w:pPr>
        <w:ind w:left="360"/>
      </w:pPr>
    </w:p>
    <w:p w14:paraId="11E96615" w14:textId="0EFB2F8E" w:rsidR="001B0778" w:rsidRPr="005A58DD" w:rsidRDefault="001B0778" w:rsidP="007273A0">
      <w:pPr>
        <w:ind w:left="540" w:hanging="540"/>
        <w:rPr>
          <w:b/>
          <w:bCs/>
        </w:rPr>
      </w:pPr>
      <w:r w:rsidRPr="005A58DD">
        <w:rPr>
          <w:b/>
          <w:bCs/>
        </w:rPr>
        <w:t>III.</w:t>
      </w:r>
      <w:r w:rsidR="007273A0" w:rsidRPr="005A58DD">
        <w:rPr>
          <w:b/>
          <w:bCs/>
        </w:rPr>
        <w:t xml:space="preserve"> </w:t>
      </w:r>
      <w:r w:rsidR="007273A0" w:rsidRPr="005A58DD">
        <w:rPr>
          <w:b/>
          <w:bCs/>
        </w:rPr>
        <w:tab/>
      </w:r>
      <w:r w:rsidR="00046062" w:rsidRPr="005A58DD">
        <w:rPr>
          <w:b/>
          <w:bCs/>
        </w:rPr>
        <w:t>Contracting and Procurement</w:t>
      </w:r>
    </w:p>
    <w:p w14:paraId="0F230AAA" w14:textId="4E5CDD9F" w:rsidR="001B0778" w:rsidRPr="005A58DD" w:rsidRDefault="001B0778" w:rsidP="001B0778">
      <w:pPr>
        <w:ind w:left="360" w:hanging="360"/>
      </w:pPr>
    </w:p>
    <w:p w14:paraId="167CE0CD" w14:textId="46E50746" w:rsidR="001E4A74" w:rsidRPr="005A58DD" w:rsidRDefault="001B0778" w:rsidP="001E4A74">
      <w:pPr>
        <w:ind w:left="900" w:hanging="360"/>
      </w:pPr>
      <w:r w:rsidRPr="005A58DD">
        <w:t xml:space="preserve">A. </w:t>
      </w:r>
      <w:r w:rsidR="00417025" w:rsidRPr="005A58DD">
        <w:tab/>
      </w:r>
      <w:r w:rsidR="001E4A74" w:rsidRPr="005A58DD">
        <w:t>Employees are prohibited from having a direct or indirect financial or other interest, engaging in a business transaction or professional activity, or incurring any obligation that is in substantial conflict with the proper discharge of the employee’s official duties and responsibilities.</w:t>
      </w:r>
    </w:p>
    <w:p w14:paraId="4FC8D4CA" w14:textId="77777777" w:rsidR="001E4A74" w:rsidRPr="005A58DD" w:rsidRDefault="001E4A74" w:rsidP="001E4A74">
      <w:pPr>
        <w:ind w:left="900" w:hanging="360"/>
      </w:pPr>
    </w:p>
    <w:p w14:paraId="55BE936C" w14:textId="6712118B" w:rsidR="00B216B8" w:rsidRPr="005A58DD" w:rsidRDefault="001E4A74" w:rsidP="001E4A74">
      <w:pPr>
        <w:ind w:left="900" w:hanging="360"/>
      </w:pPr>
      <w:r w:rsidRPr="005A58DD">
        <w:t>B.</w:t>
      </w:r>
      <w:r w:rsidRPr="005A58DD">
        <w:tab/>
        <w:t>Any employee who exercises discretion or makes decisions regarding the award of a bid</w:t>
      </w:r>
      <w:r w:rsidR="006B45CF" w:rsidRPr="005A58DD">
        <w:t>,</w:t>
      </w:r>
      <w:r w:rsidRPr="005A58DD">
        <w:t xml:space="preserve"> contract</w:t>
      </w:r>
      <w:r w:rsidR="006B45CF" w:rsidRPr="005A58DD">
        <w:t>, or purchase</w:t>
      </w:r>
      <w:r w:rsidRPr="005A58DD">
        <w:t xml:space="preserve"> </w:t>
      </w:r>
      <w:r w:rsidR="006B45CF" w:rsidRPr="005A58DD">
        <w:t xml:space="preserve">of goods or services from a private vendor </w:t>
      </w:r>
      <w:r w:rsidRPr="005A58DD">
        <w:t>must promptly disclose to the agency any potential conflict of interest that is known by the employee</w:t>
      </w:r>
      <w:r w:rsidR="006B45CF" w:rsidRPr="005A58DD">
        <w:t>.</w:t>
      </w:r>
      <w:r w:rsidRPr="005A58DD">
        <w:t xml:space="preserve"> A “potential conflict of interest” under this section means an interest, financial or otherwise, that could potentially conflict with the conscientious performance of an employee’s official duties and responsibilities, including interests that could create the appearance of impropriety. </w:t>
      </w:r>
      <w:r w:rsidR="00333029" w:rsidRPr="005A58DD">
        <w:t>If</w:t>
      </w:r>
      <w:r w:rsidRPr="005A58DD">
        <w:t xml:space="preserve"> an employee or </w:t>
      </w:r>
      <w:r w:rsidR="00B216B8" w:rsidRPr="005A58DD">
        <w:t>any of the f</w:t>
      </w:r>
      <w:r w:rsidRPr="005A58DD">
        <w:t>ol</w:t>
      </w:r>
      <w:r w:rsidR="00B216B8" w:rsidRPr="005A58DD">
        <w:t>lowing family member</w:t>
      </w:r>
      <w:r w:rsidRPr="005A58DD">
        <w:t>s</w:t>
      </w:r>
      <w:r w:rsidR="00B216B8" w:rsidRPr="005A58DD">
        <w:t xml:space="preserve"> have a</w:t>
      </w:r>
      <w:r w:rsidR="00333029" w:rsidRPr="005A58DD">
        <w:t>n</w:t>
      </w:r>
      <w:r w:rsidR="00B216B8" w:rsidRPr="005A58DD">
        <w:t xml:space="preserve"> interest in the vendor</w:t>
      </w:r>
      <w:r w:rsidR="00333029" w:rsidRPr="005A58DD">
        <w:t>,</w:t>
      </w:r>
      <w:r w:rsidR="006B45CF" w:rsidRPr="005A58DD">
        <w:t xml:space="preserve"> a potential conflict of interest</w:t>
      </w:r>
      <w:r w:rsidR="00333029" w:rsidRPr="005A58DD">
        <w:t xml:space="preserve"> exists</w:t>
      </w:r>
      <w:r w:rsidR="00B216B8" w:rsidRPr="005A58DD">
        <w:t xml:space="preserve">: </w:t>
      </w:r>
    </w:p>
    <w:p w14:paraId="5CE25FF8" w14:textId="30391822" w:rsidR="00417025" w:rsidRDefault="00417025" w:rsidP="001B0778">
      <w:pPr>
        <w:ind w:left="360" w:hanging="360"/>
      </w:pPr>
    </w:p>
    <w:tbl>
      <w:tblPr>
        <w:tblStyle w:val="TableGrid"/>
        <w:tblW w:w="0" w:type="auto"/>
        <w:tblInd w:w="89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95"/>
        <w:gridCol w:w="2250"/>
        <w:gridCol w:w="2340"/>
        <w:gridCol w:w="1890"/>
      </w:tblGrid>
      <w:tr w:rsidR="005A58DD" w14:paraId="261AF35E" w14:textId="2E3AFCB4" w:rsidTr="005A58DD">
        <w:tc>
          <w:tcPr>
            <w:tcW w:w="1895" w:type="dxa"/>
          </w:tcPr>
          <w:p w14:paraId="4010B8D0" w14:textId="77777777" w:rsidR="005A58DD" w:rsidRPr="005A58DD" w:rsidRDefault="005A58DD" w:rsidP="005A58DD">
            <w:pPr>
              <w:numPr>
                <w:ilvl w:val="0"/>
                <w:numId w:val="21"/>
              </w:numPr>
              <w:ind w:left="165" w:hanging="165"/>
              <w:rPr>
                <w:sz w:val="20"/>
                <w:szCs w:val="20"/>
              </w:rPr>
            </w:pPr>
            <w:r w:rsidRPr="005A58DD">
              <w:rPr>
                <w:sz w:val="20"/>
                <w:szCs w:val="20"/>
              </w:rPr>
              <w:t>Spouse</w:t>
            </w:r>
          </w:p>
          <w:p w14:paraId="5C8ED6F5" w14:textId="77777777" w:rsidR="005A58DD" w:rsidRPr="005A58DD" w:rsidRDefault="005A58DD" w:rsidP="005A58DD">
            <w:pPr>
              <w:numPr>
                <w:ilvl w:val="0"/>
                <w:numId w:val="21"/>
              </w:numPr>
              <w:ind w:left="165" w:hanging="165"/>
              <w:rPr>
                <w:sz w:val="20"/>
                <w:szCs w:val="20"/>
              </w:rPr>
            </w:pPr>
            <w:r w:rsidRPr="005A58DD">
              <w:rPr>
                <w:sz w:val="20"/>
                <w:szCs w:val="20"/>
              </w:rPr>
              <w:t>Spouse’s child</w:t>
            </w:r>
          </w:p>
          <w:p w14:paraId="6ED95536" w14:textId="77777777" w:rsidR="005A58DD" w:rsidRPr="005A58DD" w:rsidRDefault="005A58DD" w:rsidP="005A58DD">
            <w:pPr>
              <w:numPr>
                <w:ilvl w:val="0"/>
                <w:numId w:val="21"/>
              </w:numPr>
              <w:ind w:left="165" w:hanging="165"/>
              <w:rPr>
                <w:sz w:val="20"/>
                <w:szCs w:val="20"/>
              </w:rPr>
            </w:pPr>
            <w:r w:rsidRPr="005A58DD">
              <w:rPr>
                <w:sz w:val="20"/>
                <w:szCs w:val="20"/>
              </w:rPr>
              <w:t>Spouse’s parent</w:t>
            </w:r>
          </w:p>
          <w:p w14:paraId="6A0E5BF6" w14:textId="496F60FB" w:rsidR="005A58DD" w:rsidRPr="005A58DD" w:rsidRDefault="005A58DD" w:rsidP="005A58DD">
            <w:pPr>
              <w:numPr>
                <w:ilvl w:val="0"/>
                <w:numId w:val="21"/>
              </w:numPr>
              <w:ind w:left="165" w:hanging="165"/>
              <w:rPr>
                <w:sz w:val="20"/>
                <w:szCs w:val="20"/>
              </w:rPr>
            </w:pPr>
            <w:r w:rsidRPr="005A58DD">
              <w:rPr>
                <w:sz w:val="20"/>
                <w:szCs w:val="20"/>
              </w:rPr>
              <w:t>Spouse’s sibling</w:t>
            </w:r>
          </w:p>
        </w:tc>
        <w:tc>
          <w:tcPr>
            <w:tcW w:w="2250" w:type="dxa"/>
          </w:tcPr>
          <w:p w14:paraId="1EAF2216" w14:textId="77777777" w:rsidR="005A58DD" w:rsidRPr="005A58DD" w:rsidRDefault="005A58DD" w:rsidP="005A58DD">
            <w:pPr>
              <w:numPr>
                <w:ilvl w:val="0"/>
                <w:numId w:val="21"/>
              </w:numPr>
              <w:ind w:left="165" w:hanging="165"/>
              <w:rPr>
                <w:sz w:val="20"/>
                <w:szCs w:val="20"/>
              </w:rPr>
            </w:pPr>
            <w:r w:rsidRPr="005A58DD">
              <w:rPr>
                <w:sz w:val="20"/>
                <w:szCs w:val="20"/>
              </w:rPr>
              <w:t>Spouse’s grandparent</w:t>
            </w:r>
          </w:p>
          <w:p w14:paraId="4A0B1A8A" w14:textId="77777777" w:rsidR="005A58DD" w:rsidRDefault="005A58DD" w:rsidP="005A58DD">
            <w:pPr>
              <w:numPr>
                <w:ilvl w:val="0"/>
                <w:numId w:val="21"/>
              </w:numPr>
              <w:ind w:left="165" w:hanging="165"/>
              <w:rPr>
                <w:sz w:val="20"/>
                <w:szCs w:val="20"/>
              </w:rPr>
            </w:pPr>
            <w:r w:rsidRPr="005A58DD">
              <w:rPr>
                <w:sz w:val="20"/>
                <w:szCs w:val="20"/>
              </w:rPr>
              <w:t xml:space="preserve">Spouse’s grandchild </w:t>
            </w:r>
          </w:p>
          <w:p w14:paraId="6E368C60" w14:textId="6CF6904F" w:rsidR="005A58DD" w:rsidRDefault="005A58DD" w:rsidP="005A58DD">
            <w:pPr>
              <w:numPr>
                <w:ilvl w:val="0"/>
                <w:numId w:val="21"/>
              </w:numPr>
              <w:ind w:left="165" w:hanging="165"/>
              <w:rPr>
                <w:sz w:val="20"/>
                <w:szCs w:val="20"/>
              </w:rPr>
            </w:pPr>
            <w:r w:rsidRPr="005A58DD">
              <w:rPr>
                <w:sz w:val="20"/>
                <w:szCs w:val="20"/>
              </w:rPr>
              <w:t>Child’s spouse</w:t>
            </w:r>
          </w:p>
          <w:p w14:paraId="43EAE9DF" w14:textId="0230900F" w:rsidR="005A58DD" w:rsidRPr="005A58DD" w:rsidRDefault="005A58DD" w:rsidP="005A58DD">
            <w:pPr>
              <w:numPr>
                <w:ilvl w:val="0"/>
                <w:numId w:val="21"/>
              </w:numPr>
              <w:ind w:left="165" w:hanging="165"/>
              <w:rPr>
                <w:sz w:val="20"/>
                <w:szCs w:val="20"/>
              </w:rPr>
            </w:pPr>
            <w:r w:rsidRPr="005A58DD">
              <w:rPr>
                <w:sz w:val="20"/>
                <w:szCs w:val="20"/>
              </w:rPr>
              <w:t>Parent’s spouse</w:t>
            </w:r>
          </w:p>
        </w:tc>
        <w:tc>
          <w:tcPr>
            <w:tcW w:w="2340" w:type="dxa"/>
          </w:tcPr>
          <w:p w14:paraId="6871A2F1" w14:textId="2B5019C6" w:rsidR="005A58DD" w:rsidRPr="005A58DD" w:rsidRDefault="005A58DD" w:rsidP="005A58DD">
            <w:pPr>
              <w:numPr>
                <w:ilvl w:val="0"/>
                <w:numId w:val="21"/>
              </w:numPr>
              <w:ind w:left="165" w:hanging="165"/>
              <w:rPr>
                <w:sz w:val="20"/>
                <w:szCs w:val="20"/>
              </w:rPr>
            </w:pPr>
            <w:r w:rsidRPr="005A58DD">
              <w:rPr>
                <w:sz w:val="20"/>
                <w:szCs w:val="20"/>
              </w:rPr>
              <w:t>Sibling’s spouse</w:t>
            </w:r>
          </w:p>
          <w:p w14:paraId="6A84D4D6" w14:textId="77777777" w:rsidR="005A58DD" w:rsidRPr="005A58DD" w:rsidRDefault="005A58DD" w:rsidP="005A58DD">
            <w:pPr>
              <w:numPr>
                <w:ilvl w:val="0"/>
                <w:numId w:val="21"/>
              </w:numPr>
              <w:ind w:left="165" w:hanging="165"/>
              <w:rPr>
                <w:sz w:val="20"/>
                <w:szCs w:val="20"/>
              </w:rPr>
            </w:pPr>
            <w:r w:rsidRPr="005A58DD">
              <w:rPr>
                <w:sz w:val="20"/>
                <w:szCs w:val="20"/>
              </w:rPr>
              <w:t>Grandparent’s spouse</w:t>
            </w:r>
          </w:p>
          <w:p w14:paraId="0B7DDBE2" w14:textId="77777777" w:rsidR="005A58DD" w:rsidRDefault="005A58DD" w:rsidP="005A58DD">
            <w:pPr>
              <w:numPr>
                <w:ilvl w:val="0"/>
                <w:numId w:val="21"/>
              </w:numPr>
              <w:ind w:left="165" w:hanging="165"/>
              <w:rPr>
                <w:sz w:val="20"/>
                <w:szCs w:val="20"/>
              </w:rPr>
            </w:pPr>
            <w:r w:rsidRPr="005A58DD">
              <w:rPr>
                <w:sz w:val="20"/>
                <w:szCs w:val="20"/>
              </w:rPr>
              <w:t xml:space="preserve">Grandchild’s spouse </w:t>
            </w:r>
          </w:p>
          <w:p w14:paraId="5D25BAF8" w14:textId="04F6CF5D" w:rsidR="005A58DD" w:rsidRPr="005A58DD" w:rsidRDefault="005A58DD" w:rsidP="005A58DD">
            <w:pPr>
              <w:numPr>
                <w:ilvl w:val="0"/>
                <w:numId w:val="21"/>
              </w:numPr>
              <w:ind w:left="165" w:hanging="165"/>
              <w:rPr>
                <w:sz w:val="20"/>
                <w:szCs w:val="20"/>
              </w:rPr>
            </w:pPr>
            <w:r w:rsidRPr="005A58DD">
              <w:rPr>
                <w:sz w:val="20"/>
                <w:szCs w:val="20"/>
              </w:rPr>
              <w:t xml:space="preserve">Parent </w:t>
            </w:r>
          </w:p>
        </w:tc>
        <w:tc>
          <w:tcPr>
            <w:tcW w:w="1890" w:type="dxa"/>
          </w:tcPr>
          <w:p w14:paraId="55365EDA" w14:textId="77777777" w:rsidR="005A58DD" w:rsidRPr="005A58DD" w:rsidRDefault="005A58DD" w:rsidP="005A58DD">
            <w:pPr>
              <w:numPr>
                <w:ilvl w:val="0"/>
                <w:numId w:val="21"/>
              </w:numPr>
              <w:ind w:left="165" w:hanging="165"/>
              <w:rPr>
                <w:sz w:val="20"/>
                <w:szCs w:val="20"/>
              </w:rPr>
            </w:pPr>
            <w:r w:rsidRPr="005A58DD">
              <w:rPr>
                <w:sz w:val="20"/>
                <w:szCs w:val="20"/>
              </w:rPr>
              <w:t>Child</w:t>
            </w:r>
          </w:p>
          <w:p w14:paraId="21E1A9D6" w14:textId="77777777" w:rsidR="005A58DD" w:rsidRPr="005A58DD" w:rsidRDefault="005A58DD" w:rsidP="005A58DD">
            <w:pPr>
              <w:numPr>
                <w:ilvl w:val="0"/>
                <w:numId w:val="21"/>
              </w:numPr>
              <w:ind w:left="165" w:hanging="165"/>
              <w:rPr>
                <w:sz w:val="20"/>
                <w:szCs w:val="20"/>
              </w:rPr>
            </w:pPr>
            <w:r w:rsidRPr="005A58DD">
              <w:rPr>
                <w:sz w:val="20"/>
                <w:szCs w:val="20"/>
              </w:rPr>
              <w:t>Sibling</w:t>
            </w:r>
          </w:p>
          <w:p w14:paraId="693D4C02" w14:textId="77777777" w:rsidR="005A58DD" w:rsidRPr="005A58DD" w:rsidRDefault="005A58DD" w:rsidP="005A58DD">
            <w:pPr>
              <w:numPr>
                <w:ilvl w:val="0"/>
                <w:numId w:val="21"/>
              </w:numPr>
              <w:ind w:left="165" w:hanging="165"/>
              <w:rPr>
                <w:sz w:val="20"/>
                <w:szCs w:val="20"/>
              </w:rPr>
            </w:pPr>
            <w:r w:rsidRPr="005A58DD">
              <w:rPr>
                <w:sz w:val="20"/>
                <w:szCs w:val="20"/>
              </w:rPr>
              <w:t>Grandparent</w:t>
            </w:r>
          </w:p>
          <w:p w14:paraId="27FD5F28" w14:textId="6F99DDB0" w:rsidR="005A58DD" w:rsidRPr="005A58DD" w:rsidRDefault="005A58DD" w:rsidP="005A58DD">
            <w:pPr>
              <w:numPr>
                <w:ilvl w:val="0"/>
                <w:numId w:val="21"/>
              </w:numPr>
              <w:ind w:left="165" w:hanging="165"/>
              <w:rPr>
                <w:sz w:val="20"/>
                <w:szCs w:val="20"/>
              </w:rPr>
            </w:pPr>
            <w:r w:rsidRPr="005A58DD">
              <w:rPr>
                <w:sz w:val="20"/>
                <w:szCs w:val="20"/>
              </w:rPr>
              <w:t>Grandchild</w:t>
            </w:r>
          </w:p>
        </w:tc>
      </w:tr>
    </w:tbl>
    <w:p w14:paraId="195F8D92" w14:textId="77777777" w:rsidR="001E4A74" w:rsidRDefault="001E4A74" w:rsidP="001B0778">
      <w:pPr>
        <w:ind w:left="360" w:hanging="360"/>
      </w:pPr>
    </w:p>
    <w:p w14:paraId="4C02E343" w14:textId="3B37FB55" w:rsidR="006B45CF" w:rsidRPr="005A58DD" w:rsidRDefault="001E4A74" w:rsidP="005A58DD">
      <w:pPr>
        <w:ind w:left="900" w:hanging="360"/>
      </w:pPr>
      <w:r>
        <w:t>C</w:t>
      </w:r>
      <w:r w:rsidR="007273A0">
        <w:t xml:space="preserve">. </w:t>
      </w:r>
      <w:r w:rsidR="007273A0">
        <w:tab/>
      </w:r>
      <w:r w:rsidR="008E53CC" w:rsidRPr="005A58DD">
        <w:t xml:space="preserve">If a potential conflict of interest </w:t>
      </w:r>
      <w:r w:rsidR="000245FB" w:rsidRPr="005A58DD">
        <w:t>exists</w:t>
      </w:r>
      <w:r w:rsidR="008E53CC" w:rsidRPr="005A58DD">
        <w:t>, the</w:t>
      </w:r>
      <w:r w:rsidR="00417025" w:rsidRPr="005A58DD">
        <w:t xml:space="preserve"> employee </w:t>
      </w:r>
      <w:r w:rsidR="008E53CC" w:rsidRPr="005A58DD">
        <w:t>must</w:t>
      </w:r>
      <w:r w:rsidR="005A58DD">
        <w:t xml:space="preserve"> </w:t>
      </w:r>
      <w:r w:rsidR="00417025" w:rsidRPr="005A58DD">
        <w:t xml:space="preserve">promptly </w:t>
      </w:r>
      <w:r w:rsidR="005A58DD">
        <w:t>notify</w:t>
      </w:r>
      <w:r w:rsidR="00417025" w:rsidRPr="005A58DD">
        <w:t xml:space="preserve"> </w:t>
      </w:r>
      <w:r w:rsidR="006B45CF" w:rsidRPr="005A58DD">
        <w:t>their</w:t>
      </w:r>
      <w:r w:rsidR="00417025" w:rsidRPr="005A58DD">
        <w:t xml:space="preserve"> supervisor</w:t>
      </w:r>
      <w:r w:rsidR="005A58DD">
        <w:t xml:space="preserve">. The employee must also </w:t>
      </w:r>
      <w:r w:rsidR="006B45CF" w:rsidRPr="005A58DD">
        <w:t>c</w:t>
      </w:r>
      <w:r w:rsidR="008E53CC" w:rsidRPr="005A58DD">
        <w:t xml:space="preserve">omplete a </w:t>
      </w:r>
      <w:hyperlink r:id="rId10" w:history="1">
        <w:r w:rsidR="008E53CC" w:rsidRPr="005A58DD">
          <w:rPr>
            <w:rStyle w:val="Hyperlink"/>
          </w:rPr>
          <w:t>Potential Conflict of Interest Disclosure Form</w:t>
        </w:r>
      </w:hyperlink>
      <w:r w:rsidR="008E53CC" w:rsidRPr="005A58DD">
        <w:t xml:space="preserve"> and submit it to the Policy and Review Coordinator.</w:t>
      </w:r>
    </w:p>
    <w:p w14:paraId="74819C39" w14:textId="4C8601E1" w:rsidR="008E53CC" w:rsidRPr="005A58DD" w:rsidRDefault="008E53CC" w:rsidP="006B45CF">
      <w:pPr>
        <w:pStyle w:val="ListParagraph"/>
        <w:spacing w:after="0"/>
        <w:ind w:left="1260"/>
        <w:rPr>
          <w:rFonts w:ascii="Times New Roman" w:hAnsi="Times New Roman" w:cs="Times New Roman"/>
          <w:sz w:val="24"/>
          <w:szCs w:val="24"/>
        </w:rPr>
      </w:pPr>
      <w:r w:rsidRPr="005A58DD">
        <w:rPr>
          <w:rFonts w:ascii="Times New Roman" w:hAnsi="Times New Roman" w:cs="Times New Roman"/>
          <w:sz w:val="24"/>
          <w:szCs w:val="24"/>
        </w:rPr>
        <w:t xml:space="preserve"> </w:t>
      </w:r>
    </w:p>
    <w:p w14:paraId="675AA291" w14:textId="069283DF" w:rsidR="007D50C9" w:rsidRDefault="008E53CC" w:rsidP="005A58DD">
      <w:pPr>
        <w:ind w:left="900" w:hanging="360"/>
      </w:pPr>
      <w:r w:rsidRPr="005A58DD">
        <w:t>D.</w:t>
      </w:r>
      <w:r w:rsidRPr="005A58DD">
        <w:tab/>
      </w:r>
      <w:bookmarkStart w:id="0" w:name="_Hlk86136387"/>
      <w:r w:rsidR="00417025" w:rsidRPr="005A58DD">
        <w:t xml:space="preserve">The Policy and Review Coordinator will </w:t>
      </w:r>
      <w:r w:rsidRPr="005A58DD">
        <w:t xml:space="preserve">review the </w:t>
      </w:r>
      <w:r w:rsidR="00333029" w:rsidRPr="005A58DD">
        <w:t>disclosure and notify</w:t>
      </w:r>
      <w:r w:rsidR="00417025" w:rsidRPr="005A58DD">
        <w:t xml:space="preserve"> the employee</w:t>
      </w:r>
      <w:r w:rsidR="00333029" w:rsidRPr="005A58DD">
        <w:t xml:space="preserve">, </w:t>
      </w:r>
      <w:r w:rsidRPr="005A58DD">
        <w:t>their supervisor</w:t>
      </w:r>
      <w:r w:rsidR="00333029" w:rsidRPr="005A58DD">
        <w:t xml:space="preserve"> and the Purchasing Department Head</w:t>
      </w:r>
      <w:r w:rsidR="000245FB" w:rsidRPr="005A58DD">
        <w:t xml:space="preserve"> of the determination</w:t>
      </w:r>
      <w:r w:rsidR="00333029" w:rsidRPr="005A58DD">
        <w:t>.</w:t>
      </w:r>
    </w:p>
    <w:p w14:paraId="08E3F32D" w14:textId="77777777" w:rsidR="007D50C9" w:rsidRDefault="007D50C9" w:rsidP="005A58DD">
      <w:pPr>
        <w:ind w:left="900" w:hanging="360"/>
      </w:pPr>
    </w:p>
    <w:p w14:paraId="388BD70D" w14:textId="696F52C6" w:rsidR="007D50C9" w:rsidRDefault="00333029" w:rsidP="007D50C9">
      <w:pPr>
        <w:pStyle w:val="ListParagraph"/>
        <w:numPr>
          <w:ilvl w:val="0"/>
          <w:numId w:val="25"/>
        </w:numPr>
        <w:spacing w:after="0" w:line="240" w:lineRule="auto"/>
        <w:rPr>
          <w:rFonts w:ascii="Times New Roman" w:hAnsi="Times New Roman" w:cs="Times New Roman"/>
          <w:sz w:val="24"/>
          <w:szCs w:val="24"/>
        </w:rPr>
      </w:pPr>
      <w:r w:rsidRPr="00D6509E">
        <w:rPr>
          <w:rFonts w:ascii="Times New Roman" w:hAnsi="Times New Roman" w:cs="Times New Roman"/>
          <w:sz w:val="24"/>
          <w:szCs w:val="24"/>
        </w:rPr>
        <w:t>If</w:t>
      </w:r>
      <w:r w:rsidR="00417025" w:rsidRPr="00D6509E">
        <w:rPr>
          <w:rFonts w:ascii="Times New Roman" w:hAnsi="Times New Roman" w:cs="Times New Roman"/>
          <w:sz w:val="24"/>
          <w:szCs w:val="24"/>
        </w:rPr>
        <w:t xml:space="preserve"> a conflict of interest exists</w:t>
      </w:r>
      <w:r w:rsidR="008E53CC" w:rsidRPr="00D6509E">
        <w:rPr>
          <w:rFonts w:ascii="Times New Roman" w:hAnsi="Times New Roman" w:cs="Times New Roman"/>
          <w:sz w:val="24"/>
          <w:szCs w:val="24"/>
        </w:rPr>
        <w:t xml:space="preserve">, </w:t>
      </w:r>
      <w:r w:rsidR="00417025" w:rsidRPr="00D6509E">
        <w:rPr>
          <w:rFonts w:ascii="Times New Roman" w:hAnsi="Times New Roman" w:cs="Times New Roman"/>
          <w:sz w:val="24"/>
          <w:szCs w:val="24"/>
        </w:rPr>
        <w:t>the Purchasing Department Head</w:t>
      </w:r>
      <w:r w:rsidR="008E53CC" w:rsidRPr="00D6509E">
        <w:rPr>
          <w:rFonts w:ascii="Times New Roman" w:hAnsi="Times New Roman" w:cs="Times New Roman"/>
          <w:sz w:val="24"/>
          <w:szCs w:val="24"/>
        </w:rPr>
        <w:t xml:space="preserve"> will</w:t>
      </w:r>
      <w:r w:rsidR="00417025" w:rsidRPr="00D6509E">
        <w:rPr>
          <w:rFonts w:ascii="Times New Roman" w:hAnsi="Times New Roman" w:cs="Times New Roman"/>
          <w:sz w:val="24"/>
          <w:szCs w:val="24"/>
        </w:rPr>
        <w:t xml:space="preserve"> discuss </w:t>
      </w:r>
      <w:r w:rsidRPr="00D6509E">
        <w:rPr>
          <w:rFonts w:ascii="Times New Roman" w:hAnsi="Times New Roman" w:cs="Times New Roman"/>
          <w:sz w:val="24"/>
          <w:szCs w:val="24"/>
        </w:rPr>
        <w:t xml:space="preserve">with the employee and their supervisor </w:t>
      </w:r>
      <w:r w:rsidR="00417025" w:rsidRPr="00D6509E">
        <w:rPr>
          <w:rFonts w:ascii="Times New Roman" w:hAnsi="Times New Roman" w:cs="Times New Roman"/>
          <w:sz w:val="24"/>
          <w:szCs w:val="24"/>
        </w:rPr>
        <w:t>the appropriate actions to be taken</w:t>
      </w:r>
      <w:r w:rsidR="008E53CC" w:rsidRPr="00D6509E">
        <w:rPr>
          <w:rFonts w:ascii="Times New Roman" w:hAnsi="Times New Roman" w:cs="Times New Roman"/>
          <w:sz w:val="24"/>
          <w:szCs w:val="24"/>
        </w:rPr>
        <w:t xml:space="preserve"> to</w:t>
      </w:r>
      <w:r w:rsidR="00417025" w:rsidRPr="00D6509E">
        <w:rPr>
          <w:rFonts w:ascii="Times New Roman" w:hAnsi="Times New Roman" w:cs="Times New Roman"/>
          <w:sz w:val="24"/>
          <w:szCs w:val="24"/>
        </w:rPr>
        <w:t xml:space="preserve"> eliminate or mitigate</w:t>
      </w:r>
      <w:r w:rsidR="008E53CC" w:rsidRPr="00D6509E">
        <w:rPr>
          <w:rFonts w:ascii="Times New Roman" w:hAnsi="Times New Roman" w:cs="Times New Roman"/>
          <w:sz w:val="24"/>
          <w:szCs w:val="24"/>
        </w:rPr>
        <w:t xml:space="preserve"> </w:t>
      </w:r>
      <w:r w:rsidRPr="00D6509E">
        <w:rPr>
          <w:rFonts w:ascii="Times New Roman" w:hAnsi="Times New Roman" w:cs="Times New Roman"/>
          <w:sz w:val="24"/>
          <w:szCs w:val="24"/>
        </w:rPr>
        <w:t>i</w:t>
      </w:r>
      <w:r w:rsidR="008E53CC" w:rsidRPr="00D6509E">
        <w:rPr>
          <w:rFonts w:ascii="Times New Roman" w:hAnsi="Times New Roman" w:cs="Times New Roman"/>
          <w:sz w:val="24"/>
          <w:szCs w:val="24"/>
        </w:rPr>
        <w:t>t.</w:t>
      </w:r>
    </w:p>
    <w:p w14:paraId="2AED380B" w14:textId="77777777" w:rsidR="007D50C9" w:rsidRDefault="007D50C9" w:rsidP="00D6509E">
      <w:pPr>
        <w:pStyle w:val="ListParagraph"/>
        <w:spacing w:after="0" w:line="240" w:lineRule="auto"/>
        <w:ind w:left="1440"/>
        <w:rPr>
          <w:rFonts w:ascii="Times New Roman" w:hAnsi="Times New Roman" w:cs="Times New Roman"/>
          <w:sz w:val="24"/>
          <w:szCs w:val="24"/>
        </w:rPr>
      </w:pPr>
    </w:p>
    <w:p w14:paraId="4DD3D3C3" w14:textId="66F74E83" w:rsidR="007273A0" w:rsidRPr="00D07681" w:rsidRDefault="008E53CC" w:rsidP="00D6509E">
      <w:pPr>
        <w:pStyle w:val="ListParagraph"/>
        <w:numPr>
          <w:ilvl w:val="0"/>
          <w:numId w:val="25"/>
        </w:numPr>
        <w:spacing w:after="0" w:line="240" w:lineRule="auto"/>
      </w:pPr>
      <w:r w:rsidRPr="00D6509E">
        <w:rPr>
          <w:rFonts w:ascii="Times New Roman" w:hAnsi="Times New Roman" w:cs="Times New Roman"/>
          <w:sz w:val="24"/>
          <w:szCs w:val="24"/>
        </w:rPr>
        <w:lastRenderedPageBreak/>
        <w:t xml:space="preserve">The Purchasing Department Head will </w:t>
      </w:r>
      <w:r w:rsidR="00333029" w:rsidRPr="00D6509E">
        <w:rPr>
          <w:rFonts w:ascii="Times New Roman" w:hAnsi="Times New Roman" w:cs="Times New Roman"/>
          <w:sz w:val="24"/>
          <w:szCs w:val="24"/>
        </w:rPr>
        <w:t>document</w:t>
      </w:r>
      <w:r w:rsidRPr="00D6509E">
        <w:rPr>
          <w:rFonts w:ascii="Times New Roman" w:hAnsi="Times New Roman" w:cs="Times New Roman"/>
          <w:sz w:val="24"/>
          <w:szCs w:val="24"/>
        </w:rPr>
        <w:t xml:space="preserve"> the actions taken</w:t>
      </w:r>
      <w:r w:rsidR="00333029" w:rsidRPr="00D6509E">
        <w:rPr>
          <w:rFonts w:ascii="Times New Roman" w:hAnsi="Times New Roman" w:cs="Times New Roman"/>
          <w:sz w:val="24"/>
          <w:szCs w:val="24"/>
        </w:rPr>
        <w:t xml:space="preserve"> in an e-mail to </w:t>
      </w:r>
      <w:r w:rsidR="000245FB" w:rsidRPr="00D6509E">
        <w:rPr>
          <w:rFonts w:ascii="Times New Roman" w:hAnsi="Times New Roman" w:cs="Times New Roman"/>
          <w:sz w:val="24"/>
          <w:szCs w:val="24"/>
        </w:rPr>
        <w:t xml:space="preserve">the </w:t>
      </w:r>
      <w:proofErr w:type="gramStart"/>
      <w:r w:rsidR="00333029" w:rsidRPr="00D6509E">
        <w:rPr>
          <w:rFonts w:ascii="Times New Roman" w:hAnsi="Times New Roman" w:cs="Times New Roman"/>
          <w:sz w:val="24"/>
          <w:szCs w:val="24"/>
        </w:rPr>
        <w:t>employee</w:t>
      </w:r>
      <w:proofErr w:type="gramEnd"/>
      <w:r w:rsidR="00333029" w:rsidRPr="00D6509E">
        <w:rPr>
          <w:rFonts w:ascii="Times New Roman" w:hAnsi="Times New Roman" w:cs="Times New Roman"/>
          <w:sz w:val="24"/>
          <w:szCs w:val="24"/>
        </w:rPr>
        <w:t>, their supervisor, and the Policy and Review Coordinator.</w:t>
      </w:r>
    </w:p>
    <w:bookmarkEnd w:id="0"/>
    <w:p w14:paraId="36C3300C" w14:textId="4B79D595" w:rsidR="001B0778" w:rsidRDefault="001B0778" w:rsidP="00E72312"/>
    <w:p w14:paraId="618BCFD0" w14:textId="33687FF6" w:rsidR="005A58DD" w:rsidRPr="005A58DD" w:rsidRDefault="005A58DD" w:rsidP="005A58DD">
      <w:pPr>
        <w:ind w:left="540" w:hanging="540"/>
        <w:rPr>
          <w:b/>
        </w:rPr>
      </w:pPr>
      <w:r w:rsidRPr="005A58DD">
        <w:rPr>
          <w:b/>
        </w:rPr>
        <w:t>V.</w:t>
      </w:r>
      <w:r w:rsidRPr="005A58DD">
        <w:rPr>
          <w:b/>
        </w:rPr>
        <w:tab/>
        <w:t>Non-elective State or Federal Office</w:t>
      </w:r>
    </w:p>
    <w:p w14:paraId="23A87FD0" w14:textId="123C0291" w:rsidR="005A58DD" w:rsidRPr="005A58DD" w:rsidRDefault="005A58DD" w:rsidP="005A58DD">
      <w:pPr>
        <w:ind w:left="540" w:hanging="540"/>
      </w:pPr>
    </w:p>
    <w:p w14:paraId="233B2A67" w14:textId="6B7FD986" w:rsidR="005A58DD" w:rsidRPr="005A58DD" w:rsidRDefault="005A58DD" w:rsidP="005A58DD">
      <w:pPr>
        <w:pStyle w:val="ListParagraph"/>
        <w:numPr>
          <w:ilvl w:val="0"/>
          <w:numId w:val="23"/>
        </w:numPr>
        <w:spacing w:after="0"/>
        <w:rPr>
          <w:rFonts w:ascii="Times New Roman" w:hAnsi="Times New Roman" w:cs="Times New Roman"/>
          <w:sz w:val="24"/>
          <w:szCs w:val="24"/>
        </w:rPr>
      </w:pPr>
      <w:r w:rsidRPr="005A58DD">
        <w:rPr>
          <w:rFonts w:ascii="Times New Roman" w:hAnsi="Times New Roman" w:cs="Times New Roman"/>
          <w:sz w:val="24"/>
          <w:szCs w:val="24"/>
        </w:rPr>
        <w:t>Appointments to a non-elective office with a board, commission or other state or federal entities must be reviewed for potential conflict of interest and approved by the Director.</w:t>
      </w:r>
    </w:p>
    <w:p w14:paraId="22C8CE3C" w14:textId="77777777" w:rsidR="005A58DD" w:rsidRPr="005A58DD" w:rsidRDefault="005A58DD" w:rsidP="005A58DD">
      <w:pPr>
        <w:pStyle w:val="ListParagraph"/>
        <w:spacing w:after="0"/>
        <w:ind w:left="900"/>
        <w:rPr>
          <w:rFonts w:ascii="Times New Roman" w:hAnsi="Times New Roman" w:cs="Times New Roman"/>
          <w:sz w:val="24"/>
          <w:szCs w:val="24"/>
        </w:rPr>
      </w:pPr>
    </w:p>
    <w:p w14:paraId="380B097F" w14:textId="6DB1ACB0" w:rsidR="005A58DD" w:rsidRPr="005A58DD" w:rsidRDefault="005A58DD" w:rsidP="005A58DD">
      <w:pPr>
        <w:pStyle w:val="ListParagraph"/>
        <w:numPr>
          <w:ilvl w:val="0"/>
          <w:numId w:val="23"/>
        </w:numPr>
        <w:spacing w:after="0"/>
        <w:rPr>
          <w:rFonts w:ascii="Times New Roman" w:hAnsi="Times New Roman" w:cs="Times New Roman"/>
          <w:sz w:val="24"/>
          <w:szCs w:val="24"/>
        </w:rPr>
      </w:pPr>
      <w:r w:rsidRPr="005A58DD">
        <w:rPr>
          <w:rFonts w:ascii="Times New Roman" w:hAnsi="Times New Roman" w:cs="Times New Roman"/>
          <w:sz w:val="24"/>
          <w:szCs w:val="24"/>
        </w:rPr>
        <w:t xml:space="preserve">Employees considering such an appointment </w:t>
      </w:r>
      <w:r>
        <w:rPr>
          <w:rFonts w:ascii="Times New Roman" w:hAnsi="Times New Roman" w:cs="Times New Roman"/>
          <w:sz w:val="24"/>
          <w:szCs w:val="24"/>
        </w:rPr>
        <w:t xml:space="preserve">must notify their supervisor. They must also </w:t>
      </w:r>
      <w:r w:rsidRPr="005A58DD">
        <w:rPr>
          <w:rFonts w:ascii="Times New Roman" w:hAnsi="Times New Roman" w:cs="Times New Roman"/>
          <w:sz w:val="24"/>
          <w:szCs w:val="24"/>
        </w:rPr>
        <w:t xml:space="preserve">complete a </w:t>
      </w:r>
      <w:hyperlink r:id="rId11" w:history="1">
        <w:r w:rsidRPr="005A58DD">
          <w:rPr>
            <w:rStyle w:val="Hyperlink"/>
            <w:rFonts w:ascii="Times New Roman" w:hAnsi="Times New Roman" w:cs="Times New Roman"/>
            <w:sz w:val="24"/>
            <w:szCs w:val="24"/>
          </w:rPr>
          <w:t>Potential Conflict of Interest Disclosure Form</w:t>
        </w:r>
      </w:hyperlink>
      <w:r w:rsidRPr="005A58DD">
        <w:rPr>
          <w:rFonts w:ascii="Times New Roman" w:hAnsi="Times New Roman" w:cs="Times New Roman"/>
          <w:sz w:val="24"/>
          <w:szCs w:val="24"/>
        </w:rPr>
        <w:t xml:space="preserve"> and submit it to the Policy and Review Coordinator.</w:t>
      </w:r>
      <w:r w:rsidR="00E73AA3">
        <w:rPr>
          <w:rFonts w:ascii="Times New Roman" w:hAnsi="Times New Roman" w:cs="Times New Roman"/>
          <w:sz w:val="24"/>
          <w:szCs w:val="24"/>
        </w:rPr>
        <w:t xml:space="preserve"> The employee must provide or attach the duties and responsibilities of the office appointment on the Potential Conflict of Interest Disclosure Form.</w:t>
      </w:r>
    </w:p>
    <w:p w14:paraId="63DD3366" w14:textId="77777777" w:rsidR="005A58DD" w:rsidRPr="005A58DD" w:rsidRDefault="005A58DD" w:rsidP="005A58DD"/>
    <w:p w14:paraId="5B57B403" w14:textId="543AE0B6" w:rsidR="00C63574" w:rsidRDefault="005A58DD" w:rsidP="00C63574">
      <w:pPr>
        <w:pStyle w:val="ListParagraph"/>
        <w:numPr>
          <w:ilvl w:val="1"/>
          <w:numId w:val="23"/>
        </w:numPr>
        <w:spacing w:after="0"/>
        <w:rPr>
          <w:rFonts w:ascii="Times New Roman" w:hAnsi="Times New Roman" w:cs="Times New Roman"/>
          <w:sz w:val="24"/>
          <w:szCs w:val="24"/>
        </w:rPr>
      </w:pPr>
      <w:r w:rsidRPr="005A58DD">
        <w:rPr>
          <w:rFonts w:ascii="Times New Roman" w:hAnsi="Times New Roman" w:cs="Times New Roman"/>
          <w:sz w:val="24"/>
          <w:szCs w:val="24"/>
        </w:rPr>
        <w:t>The Policy and Review Coordinator will review the disclosure and notify the employee and their supervisor of the determination. If a conflict of interest exists, the employee cannot accept the appointment.</w:t>
      </w:r>
    </w:p>
    <w:p w14:paraId="309C77A1" w14:textId="77777777" w:rsidR="00C63574" w:rsidRDefault="00C63574" w:rsidP="00D6509E">
      <w:pPr>
        <w:pStyle w:val="ListParagraph"/>
        <w:spacing w:after="0"/>
        <w:ind w:left="1620"/>
        <w:rPr>
          <w:rFonts w:ascii="Times New Roman" w:hAnsi="Times New Roman" w:cs="Times New Roman"/>
          <w:sz w:val="24"/>
          <w:szCs w:val="24"/>
        </w:rPr>
      </w:pPr>
    </w:p>
    <w:p w14:paraId="0D418235" w14:textId="71CB7ADC" w:rsidR="005A58DD" w:rsidRPr="00D07681" w:rsidRDefault="005A58DD" w:rsidP="00D6509E">
      <w:pPr>
        <w:pStyle w:val="ListParagraph"/>
        <w:numPr>
          <w:ilvl w:val="1"/>
          <w:numId w:val="23"/>
        </w:numPr>
        <w:spacing w:after="0" w:line="240" w:lineRule="auto"/>
        <w:ind w:left="1627"/>
      </w:pPr>
      <w:r w:rsidRPr="00D6509E">
        <w:rPr>
          <w:rFonts w:ascii="Times New Roman" w:hAnsi="Times New Roman" w:cs="Times New Roman"/>
          <w:sz w:val="24"/>
          <w:szCs w:val="24"/>
        </w:rPr>
        <w:t>If a conflict of interest does not exist, the Policy and Review Coordinator will prepare a memo and route for the Director’s approval. Copies of the approved memo will be distributed to the employee and their supervisor.</w:t>
      </w:r>
    </w:p>
    <w:p w14:paraId="03DC8012" w14:textId="77777777" w:rsidR="005A58DD" w:rsidRPr="005A58DD" w:rsidRDefault="005A58DD" w:rsidP="005A58DD"/>
    <w:p w14:paraId="05F4F19E" w14:textId="139BB2EA" w:rsidR="001B0778" w:rsidRPr="005A58DD" w:rsidRDefault="00E72312" w:rsidP="00417025">
      <w:pPr>
        <w:ind w:left="540" w:hanging="540"/>
        <w:rPr>
          <w:b/>
          <w:bCs/>
        </w:rPr>
      </w:pPr>
      <w:r w:rsidRPr="005A58DD">
        <w:rPr>
          <w:b/>
          <w:bCs/>
        </w:rPr>
        <w:t>V</w:t>
      </w:r>
      <w:r w:rsidR="001B0778" w:rsidRPr="005A58DD">
        <w:rPr>
          <w:b/>
          <w:bCs/>
        </w:rPr>
        <w:t xml:space="preserve">. </w:t>
      </w:r>
      <w:r w:rsidRPr="005A58DD">
        <w:rPr>
          <w:b/>
          <w:bCs/>
        </w:rPr>
        <w:tab/>
      </w:r>
      <w:r w:rsidR="001B0778" w:rsidRPr="005A58DD">
        <w:rPr>
          <w:b/>
          <w:bCs/>
        </w:rPr>
        <w:t>Political Activities</w:t>
      </w:r>
    </w:p>
    <w:p w14:paraId="4E6569E8" w14:textId="387942E1" w:rsidR="001B0778" w:rsidRPr="005A58DD" w:rsidRDefault="001B0778" w:rsidP="001B0778">
      <w:pPr>
        <w:ind w:left="360" w:hanging="360"/>
      </w:pPr>
    </w:p>
    <w:p w14:paraId="1F0793BF" w14:textId="1BA60978" w:rsidR="009B6ACF" w:rsidRPr="005A58DD" w:rsidRDefault="009B6ACF" w:rsidP="008E53CC">
      <w:pPr>
        <w:ind w:left="900" w:hanging="360"/>
      </w:pPr>
      <w:r w:rsidRPr="005A58DD">
        <w:t>A.</w:t>
      </w:r>
      <w:r w:rsidRPr="005A58DD">
        <w:tab/>
      </w:r>
      <w:r w:rsidR="001C5DBC" w:rsidRPr="005A58DD">
        <w:t>Employees</w:t>
      </w:r>
      <w:r w:rsidRPr="005A58DD">
        <w:t xml:space="preserve"> may run for election and serve as members of the </w:t>
      </w:r>
      <w:r w:rsidR="001C5DBC" w:rsidRPr="005A58DD">
        <w:t>governing</w:t>
      </w:r>
      <w:r w:rsidRPr="005A58DD">
        <w:t xml:space="preserve"> bodies of school districts, cities, </w:t>
      </w:r>
      <w:r w:rsidR="001C5DBC" w:rsidRPr="005A58DD">
        <w:t>towns,</w:t>
      </w:r>
      <w:r w:rsidRPr="005A58DD">
        <w:t xml:space="preserve"> or other local </w:t>
      </w:r>
      <w:r w:rsidR="001C5DBC" w:rsidRPr="005A58DD">
        <w:t>governmental</w:t>
      </w:r>
      <w:r w:rsidRPr="005A58DD">
        <w:t xml:space="preserve"> districts.</w:t>
      </w:r>
    </w:p>
    <w:p w14:paraId="7546C483" w14:textId="4A07B75F" w:rsidR="001C5DBC" w:rsidRPr="005A58DD" w:rsidRDefault="001C5DBC" w:rsidP="001B0778">
      <w:pPr>
        <w:ind w:left="360" w:hanging="360"/>
      </w:pPr>
    </w:p>
    <w:p w14:paraId="2512A3C9" w14:textId="75FB1DE6" w:rsidR="001C5DBC" w:rsidRPr="005A58DD" w:rsidRDefault="001C5DBC" w:rsidP="008E53CC">
      <w:pPr>
        <w:ind w:left="900" w:hanging="360"/>
      </w:pPr>
      <w:r w:rsidRPr="005A58DD">
        <w:t>B.</w:t>
      </w:r>
      <w:r w:rsidRPr="005A58DD">
        <w:tab/>
        <w:t xml:space="preserve">Any employee elected to such a position may not receive any salary for serving as a member or such governing bodies.  </w:t>
      </w:r>
    </w:p>
    <w:p w14:paraId="3DB6E69C" w14:textId="2CB9B16F" w:rsidR="001C5DBC" w:rsidRPr="005A58DD" w:rsidRDefault="001C5DBC" w:rsidP="001B0778">
      <w:pPr>
        <w:ind w:left="360" w:hanging="360"/>
      </w:pPr>
    </w:p>
    <w:p w14:paraId="6AD8C317" w14:textId="2A6297E3" w:rsidR="001C5DBC" w:rsidRPr="005A58DD" w:rsidRDefault="001C5DBC" w:rsidP="000245FB">
      <w:pPr>
        <w:ind w:left="900" w:hanging="360"/>
      </w:pPr>
      <w:r w:rsidRPr="005A58DD">
        <w:t>C.</w:t>
      </w:r>
      <w:r w:rsidRPr="005A58DD">
        <w:tab/>
        <w:t xml:space="preserve">If an employee wishes to announce as a candidate and seek election to a county, state, or federal office, </w:t>
      </w:r>
      <w:r w:rsidR="000245FB" w:rsidRPr="005A58DD">
        <w:t>they</w:t>
      </w:r>
      <w:r w:rsidRPr="005A58DD">
        <w:t xml:space="preserve"> may not conduct campaign activities during official business hours unless the</w:t>
      </w:r>
      <w:r w:rsidR="000245FB" w:rsidRPr="005A58DD">
        <w:t>y have</w:t>
      </w:r>
      <w:r w:rsidRPr="005A58DD">
        <w:t xml:space="preserve"> requested and received permission to use leave time for s</w:t>
      </w:r>
      <w:r w:rsidR="000245FB" w:rsidRPr="005A58DD">
        <w:t>u</w:t>
      </w:r>
      <w:r w:rsidRPr="005A58DD">
        <w:t xml:space="preserve">ch </w:t>
      </w:r>
      <w:proofErr w:type="gramStart"/>
      <w:r w:rsidRPr="005A58DD">
        <w:t>purpose</w:t>
      </w:r>
      <w:proofErr w:type="gramEnd"/>
      <w:r w:rsidRPr="005A58DD">
        <w:t>.</w:t>
      </w:r>
    </w:p>
    <w:p w14:paraId="24DE3398" w14:textId="748DE30A" w:rsidR="007D50C9" w:rsidRDefault="007D50C9">
      <w:pPr>
        <w:rPr>
          <w:b/>
          <w:bCs/>
        </w:rPr>
      </w:pPr>
    </w:p>
    <w:p w14:paraId="6D249964" w14:textId="39FC7340" w:rsidR="009B6ACF" w:rsidRPr="005A58DD" w:rsidRDefault="009B6ACF" w:rsidP="00417025">
      <w:pPr>
        <w:ind w:left="540" w:hanging="540"/>
        <w:rPr>
          <w:b/>
          <w:bCs/>
        </w:rPr>
      </w:pPr>
      <w:r w:rsidRPr="005A58DD">
        <w:rPr>
          <w:b/>
          <w:bCs/>
        </w:rPr>
        <w:t>V</w:t>
      </w:r>
      <w:r w:rsidR="005A58DD" w:rsidRPr="005A58DD">
        <w:rPr>
          <w:b/>
          <w:bCs/>
        </w:rPr>
        <w:t>I</w:t>
      </w:r>
      <w:r w:rsidRPr="005A58DD">
        <w:rPr>
          <w:b/>
          <w:bCs/>
        </w:rPr>
        <w:t xml:space="preserve">. </w:t>
      </w:r>
      <w:r w:rsidRPr="005A58DD">
        <w:rPr>
          <w:b/>
          <w:bCs/>
        </w:rPr>
        <w:tab/>
        <w:t>Outside Employment</w:t>
      </w:r>
    </w:p>
    <w:p w14:paraId="6D576449" w14:textId="77777777" w:rsidR="009B6ACF" w:rsidRPr="005A58DD" w:rsidRDefault="009B6ACF" w:rsidP="001B0778">
      <w:pPr>
        <w:ind w:left="360" w:hanging="360"/>
      </w:pPr>
    </w:p>
    <w:p w14:paraId="41C7DFBF" w14:textId="26353479" w:rsidR="001B0778" w:rsidRPr="005A58DD" w:rsidRDefault="001B0778" w:rsidP="008E53CC">
      <w:pPr>
        <w:ind w:left="540"/>
      </w:pPr>
      <w:r w:rsidRPr="005A58DD">
        <w:t>Agency employees are not allow</w:t>
      </w:r>
      <w:r w:rsidR="000C0EFA" w:rsidRPr="005A58DD">
        <w:t>ed</w:t>
      </w:r>
      <w:r w:rsidRPr="005A58DD">
        <w:t xml:space="preserve"> to perform outside employment related to services provided by the agency. </w:t>
      </w:r>
      <w:r w:rsidR="005025DC" w:rsidRPr="005A58DD">
        <w:t xml:space="preserve">Conditions for outside employment approval and the approval process </w:t>
      </w:r>
      <w:r w:rsidR="00417025" w:rsidRPr="005A58DD">
        <w:t>are found</w:t>
      </w:r>
      <w:r w:rsidR="005025DC" w:rsidRPr="005A58DD">
        <w:t xml:space="preserve"> in Administrative Procedure </w:t>
      </w:r>
      <w:hyperlink r:id="rId12" w:history="1">
        <w:r w:rsidR="005025DC" w:rsidRPr="005A58DD">
          <w:rPr>
            <w:rStyle w:val="Hyperlink"/>
            <w:i/>
            <w:iCs/>
          </w:rPr>
          <w:t>10.30 Outside Employment</w:t>
        </w:r>
      </w:hyperlink>
      <w:r w:rsidR="005025DC" w:rsidRPr="005A58DD">
        <w:t>.</w:t>
      </w:r>
    </w:p>
    <w:p w14:paraId="7941B444" w14:textId="68AD871E" w:rsidR="00B5558B" w:rsidRPr="005A58DD" w:rsidRDefault="00B5558B" w:rsidP="00E96C55"/>
    <w:p w14:paraId="4AB9CB4D" w14:textId="56BA005B" w:rsidR="005A58DD" w:rsidRPr="00A15EA2" w:rsidRDefault="005A58DD" w:rsidP="005A58DD">
      <w:pPr>
        <w:ind w:left="540" w:hanging="540"/>
        <w:rPr>
          <w:b/>
          <w:bCs/>
        </w:rPr>
      </w:pPr>
      <w:r w:rsidRPr="00A15EA2">
        <w:rPr>
          <w:b/>
          <w:bCs/>
        </w:rPr>
        <w:lastRenderedPageBreak/>
        <w:t xml:space="preserve">VI. </w:t>
      </w:r>
      <w:r w:rsidRPr="00A15EA2">
        <w:rPr>
          <w:b/>
          <w:bCs/>
        </w:rPr>
        <w:tab/>
        <w:t>Recordkeeping</w:t>
      </w:r>
    </w:p>
    <w:p w14:paraId="08E03FC3" w14:textId="13A92E71" w:rsidR="00E96C55" w:rsidRPr="00A15EA2" w:rsidRDefault="00E96C55" w:rsidP="005A58DD">
      <w:pPr>
        <w:pStyle w:val="ListParagraph"/>
        <w:spacing w:after="0"/>
        <w:ind w:left="0"/>
        <w:rPr>
          <w:rFonts w:ascii="Times New Roman" w:hAnsi="Times New Roman" w:cs="Times New Roman"/>
          <w:sz w:val="24"/>
          <w:szCs w:val="24"/>
        </w:rPr>
      </w:pPr>
    </w:p>
    <w:p w14:paraId="61DA70B9" w14:textId="17AEF640" w:rsidR="005A58DD" w:rsidRPr="00A15EA2" w:rsidRDefault="005A58DD" w:rsidP="005A58DD">
      <w:pPr>
        <w:ind w:left="540"/>
      </w:pPr>
      <w:r w:rsidRPr="00A15EA2">
        <w:t xml:space="preserve">Records of </w:t>
      </w:r>
      <w:proofErr w:type="gramStart"/>
      <w:r w:rsidRPr="00A15EA2">
        <w:t>conflict of interest</w:t>
      </w:r>
      <w:proofErr w:type="gramEnd"/>
      <w:r w:rsidRPr="00A15EA2">
        <w:t xml:space="preserve"> reviews will be retained by the Policy and Review Coordinator.</w:t>
      </w:r>
    </w:p>
    <w:p w14:paraId="2E29A189" w14:textId="0E26C5A9" w:rsidR="005A58DD" w:rsidRPr="00A15EA2" w:rsidRDefault="005A58DD" w:rsidP="005A58DD">
      <w:pPr>
        <w:ind w:left="540"/>
      </w:pPr>
    </w:p>
    <w:p w14:paraId="0079A36A" w14:textId="77777777" w:rsidR="005A58DD" w:rsidRPr="00A15EA2" w:rsidRDefault="005A58DD" w:rsidP="005A58DD">
      <w:pPr>
        <w:ind w:left="540"/>
      </w:pPr>
    </w:p>
    <w:p w14:paraId="08E03FC6" w14:textId="082BB5C1" w:rsidR="00A90EE8" w:rsidRPr="00A15EA2" w:rsidRDefault="00E96C55" w:rsidP="00C2185D">
      <w:pPr>
        <w:pStyle w:val="ListParagraph"/>
        <w:spacing w:after="0" w:line="240" w:lineRule="auto"/>
        <w:ind w:left="0"/>
        <w:jc w:val="center"/>
        <w:rPr>
          <w:rFonts w:ascii="Times New Roman" w:hAnsi="Times New Roman" w:cs="Times New Roman"/>
          <w:sz w:val="24"/>
          <w:szCs w:val="24"/>
        </w:rPr>
      </w:pPr>
      <w:r w:rsidRPr="00A15EA2">
        <w:rPr>
          <w:rFonts w:ascii="Times New Roman" w:hAnsi="Times New Roman" w:cs="Times New Roman"/>
          <w:sz w:val="24"/>
          <w:szCs w:val="24"/>
        </w:rPr>
        <w:t>CONTACT:</w:t>
      </w:r>
      <w:r w:rsidR="00A15EA2">
        <w:rPr>
          <w:rFonts w:ascii="Times New Roman" w:hAnsi="Times New Roman" w:cs="Times New Roman"/>
          <w:sz w:val="24"/>
          <w:szCs w:val="24"/>
        </w:rPr>
        <w:t xml:space="preserve"> </w:t>
      </w:r>
      <w:hyperlink r:id="rId13" w:history="1">
        <w:r w:rsidR="00A15EA2" w:rsidRPr="00C2185D">
          <w:rPr>
            <w:rStyle w:val="Hyperlink"/>
            <w:rFonts w:ascii="Times New Roman" w:hAnsi="Times New Roman" w:cs="Times New Roman"/>
            <w:sz w:val="24"/>
            <w:szCs w:val="24"/>
          </w:rPr>
          <w:t>Chief Administrative Officer</w:t>
        </w:r>
      </w:hyperlink>
      <w:r w:rsidR="00A15EA2">
        <w:rPr>
          <w:rFonts w:ascii="Times New Roman" w:hAnsi="Times New Roman" w:cs="Times New Roman"/>
          <w:sz w:val="24"/>
          <w:szCs w:val="24"/>
        </w:rPr>
        <w:t xml:space="preserve">, (979) </w:t>
      </w:r>
      <w:r w:rsidR="00353EC0">
        <w:rPr>
          <w:rFonts w:ascii="Times New Roman" w:hAnsi="Times New Roman" w:cs="Times New Roman"/>
          <w:sz w:val="24"/>
          <w:szCs w:val="24"/>
        </w:rPr>
        <w:t>458-5799</w:t>
      </w:r>
    </w:p>
    <w:sectPr w:rsidR="00A90EE8" w:rsidRPr="00A15EA2" w:rsidSect="00C15E45">
      <w:headerReference w:type="default" r:id="rId14"/>
      <w:footerReference w:type="default" r:id="rId15"/>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2A612" w14:textId="77777777" w:rsidR="008807CB" w:rsidRDefault="008807CB" w:rsidP="001E3283">
      <w:r>
        <w:separator/>
      </w:r>
    </w:p>
  </w:endnote>
  <w:endnote w:type="continuationSeparator" w:id="0">
    <w:p w14:paraId="2E494460" w14:textId="77777777" w:rsidR="008807CB" w:rsidRDefault="008807CB" w:rsidP="001E3283">
      <w:r>
        <w:continuationSeparator/>
      </w:r>
    </w:p>
  </w:endnote>
  <w:endnote w:type="continuationNotice" w:id="1">
    <w:p w14:paraId="2919F4E1" w14:textId="77777777" w:rsidR="008807CB" w:rsidRDefault="00880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03FCE" w14:textId="0F036E06" w:rsidR="00C15E45" w:rsidRPr="00EA5356" w:rsidRDefault="00353EC0" w:rsidP="00C15E45">
    <w:pPr>
      <w:pBdr>
        <w:top w:val="thinThickSmallGap" w:sz="24" w:space="0" w:color="622423" w:themeColor="accent2" w:themeShade="7F"/>
      </w:pBdr>
      <w:tabs>
        <w:tab w:val="center" w:pos="4680"/>
        <w:tab w:val="right" w:pos="9360"/>
      </w:tabs>
      <w:rPr>
        <w:rFonts w:asciiTheme="majorHAnsi" w:hAnsiTheme="majorHAnsi"/>
        <w:sz w:val="20"/>
        <w:szCs w:val="20"/>
      </w:rPr>
    </w:pPr>
    <w:r>
      <w:rPr>
        <w:rFonts w:ascii="Cambria" w:hAnsi="Cambria"/>
        <w:i/>
        <w:sz w:val="20"/>
        <w:szCs w:val="20"/>
      </w:rPr>
      <w:t xml:space="preserve">Revised </w:t>
    </w:r>
    <w:r w:rsidR="006A410C">
      <w:rPr>
        <w:rFonts w:ascii="Cambria" w:hAnsi="Cambria"/>
        <w:i/>
        <w:sz w:val="20"/>
        <w:szCs w:val="20"/>
      </w:rPr>
      <w:t>4/2</w:t>
    </w:r>
    <w:r>
      <w:rPr>
        <w:rFonts w:ascii="Cambria" w:hAnsi="Cambria"/>
        <w:i/>
        <w:sz w:val="20"/>
        <w:szCs w:val="20"/>
      </w:rPr>
      <w:t>/25</w:t>
    </w:r>
    <w:r w:rsidR="00C15E45" w:rsidRPr="00EA5356">
      <w:rPr>
        <w:rFonts w:asciiTheme="majorHAnsi" w:hAnsiTheme="majorHAnsi"/>
        <w:sz w:val="20"/>
        <w:szCs w:val="20"/>
      </w:rPr>
      <w:ptab w:relativeTo="margin" w:alignment="right" w:leader="none"/>
    </w:r>
    <w:r w:rsidR="00C15E45" w:rsidRPr="00EA5356">
      <w:rPr>
        <w:rFonts w:ascii="Cambria" w:hAnsi="Cambria"/>
        <w:sz w:val="20"/>
        <w:szCs w:val="20"/>
      </w:rPr>
      <w:t xml:space="preserve">Page </w:t>
    </w:r>
    <w:r w:rsidR="00C15E45" w:rsidRPr="00EA5356">
      <w:rPr>
        <w:rFonts w:ascii="Cambria" w:hAnsi="Cambria"/>
        <w:sz w:val="20"/>
        <w:szCs w:val="20"/>
      </w:rPr>
      <w:fldChar w:fldCharType="begin"/>
    </w:r>
    <w:r w:rsidR="00C15E45" w:rsidRPr="00EA5356">
      <w:rPr>
        <w:rFonts w:ascii="Cambria" w:hAnsi="Cambria"/>
        <w:sz w:val="20"/>
        <w:szCs w:val="20"/>
      </w:rPr>
      <w:instrText xml:space="preserve"> PAGE   \* MERGEFORMAT </w:instrText>
    </w:r>
    <w:r w:rsidR="00C15E45" w:rsidRPr="00EA5356">
      <w:rPr>
        <w:rFonts w:ascii="Cambria" w:hAnsi="Cambria"/>
        <w:sz w:val="20"/>
        <w:szCs w:val="20"/>
      </w:rPr>
      <w:fldChar w:fldCharType="separate"/>
    </w:r>
    <w:r w:rsidR="00C15E45">
      <w:rPr>
        <w:rFonts w:ascii="Cambria" w:hAnsi="Cambria"/>
        <w:noProof/>
        <w:sz w:val="20"/>
        <w:szCs w:val="20"/>
      </w:rPr>
      <w:t>1</w:t>
    </w:r>
    <w:r w:rsidR="00C15E45" w:rsidRPr="00EA5356">
      <w:rPr>
        <w:rFonts w:ascii="Cambria" w:hAnsi="Cambria"/>
        <w:sz w:val="20"/>
        <w:szCs w:val="20"/>
      </w:rPr>
      <w:fldChar w:fldCharType="end"/>
    </w:r>
  </w:p>
  <w:p w14:paraId="08E03FCF" w14:textId="77777777" w:rsidR="00C15E45" w:rsidRDefault="00C15E45">
    <w:pPr>
      <w:pStyle w:val="Footer"/>
    </w:pPr>
  </w:p>
  <w:p w14:paraId="08E03FD0" w14:textId="77777777" w:rsidR="001E3283" w:rsidRDefault="001E3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2124C" w14:textId="77777777" w:rsidR="008807CB" w:rsidRDefault="008807CB" w:rsidP="001E3283">
      <w:r>
        <w:separator/>
      </w:r>
    </w:p>
  </w:footnote>
  <w:footnote w:type="continuationSeparator" w:id="0">
    <w:p w14:paraId="1E7FE87D" w14:textId="77777777" w:rsidR="008807CB" w:rsidRDefault="008807CB" w:rsidP="001E3283">
      <w:r>
        <w:continuationSeparator/>
      </w:r>
    </w:p>
  </w:footnote>
  <w:footnote w:type="continuationNotice" w:id="1">
    <w:p w14:paraId="1A691FB5" w14:textId="77777777" w:rsidR="008807CB" w:rsidRDefault="008807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03FCB" w14:textId="1FA7A080" w:rsidR="000C34EA" w:rsidRDefault="0051423A">
    <w:pPr>
      <w:pStyle w:val="Header"/>
      <w:pBdr>
        <w:bottom w:val="thickThinSmallGap" w:sz="24" w:space="1" w:color="622423" w:themeColor="accent2" w:themeShade="7F"/>
      </w:pBdr>
      <w:jc w:val="center"/>
      <w:rPr>
        <w:rFonts w:eastAsiaTheme="majorEastAsia"/>
      </w:rPr>
    </w:pPr>
    <w:r>
      <w:rPr>
        <w:noProof/>
      </w:rPr>
      <w:drawing>
        <wp:inline distT="0" distB="0" distL="0" distR="0" wp14:anchorId="08E03FD1" wp14:editId="08E03FD2">
          <wp:extent cx="1828800" cy="411480"/>
          <wp:effectExtent l="0" t="0" r="0" b="7620"/>
          <wp:docPr id="1" name="Picture 1" descr="S:\Associate Director's Office\Administrative Procedures\Draft Admin Procedures\Admin Proc Tools\TFS Logo\TFS_RGB-maroon_gray_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sociate Director's Office\Administrative Procedures\Draft Admin Procedures\Admin Proc Tools\TFS Logo\TFS_RGB-maroon_gray_ty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411480"/>
                  </a:xfrm>
                  <a:prstGeom prst="rect">
                    <a:avLst/>
                  </a:prstGeom>
                  <a:noFill/>
                  <a:ln>
                    <a:noFill/>
                  </a:ln>
                </pic:spPr>
              </pic:pic>
            </a:graphicData>
          </a:graphic>
        </wp:inline>
      </w:drawing>
    </w:r>
  </w:p>
  <w:p w14:paraId="08E03FCC" w14:textId="77777777" w:rsidR="006E4DA0" w:rsidRDefault="006E4DA0">
    <w:pPr>
      <w:pStyle w:val="Header"/>
      <w:pBdr>
        <w:bottom w:val="thickThinSmallGap" w:sz="24" w:space="1" w:color="622423" w:themeColor="accent2" w:themeShade="7F"/>
      </w:pBdr>
      <w:jc w:val="center"/>
      <w:rPr>
        <w:rFonts w:eastAsiaTheme="majorEastAsia"/>
      </w:rPr>
    </w:pPr>
  </w:p>
  <w:p w14:paraId="08E03FCD" w14:textId="1B862B1D" w:rsidR="000C34EA" w:rsidRPr="000C34EA" w:rsidRDefault="009C122F">
    <w:pPr>
      <w:pStyle w:val="Header"/>
      <w:pBdr>
        <w:bottom w:val="thickThinSmallGap" w:sz="24" w:space="1" w:color="622423" w:themeColor="accent2" w:themeShade="7F"/>
      </w:pBdr>
      <w:jc w:val="center"/>
      <w:rPr>
        <w:rFonts w:eastAsiaTheme="majorEastAsia"/>
      </w:rPr>
    </w:pPr>
    <w:r>
      <w:rPr>
        <w:rFonts w:eastAsiaTheme="majorEastAsia"/>
        <w:i/>
        <w:sz w:val="32"/>
        <w:szCs w:val="32"/>
      </w:rPr>
      <w:t>Conflict of Interest</w:t>
    </w:r>
    <w:r w:rsidR="00417025">
      <w:rPr>
        <w:rFonts w:eastAsiaTheme="majorEastAsia"/>
        <w:i/>
        <w:sz w:val="32"/>
        <w:szCs w:val="32"/>
      </w:rPr>
      <w:t xml:space="preserve">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AF9"/>
    <w:multiLevelType w:val="hybridMultilevel"/>
    <w:tmpl w:val="4A88BF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B7F4C"/>
    <w:multiLevelType w:val="hybridMultilevel"/>
    <w:tmpl w:val="A9BAD3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03A1B"/>
    <w:multiLevelType w:val="hybridMultilevel"/>
    <w:tmpl w:val="DC7621E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80963"/>
    <w:multiLevelType w:val="hybridMultilevel"/>
    <w:tmpl w:val="88246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1A09EB"/>
    <w:multiLevelType w:val="hybridMultilevel"/>
    <w:tmpl w:val="47B20CBE"/>
    <w:lvl w:ilvl="0" w:tplc="770C8E5E">
      <w:start w:val="1"/>
      <w:numFmt w:val="upperLetter"/>
      <w:lvlText w:val="%1."/>
      <w:lvlJc w:val="left"/>
      <w:pPr>
        <w:ind w:left="900" w:hanging="360"/>
      </w:pPr>
      <w:rPr>
        <w:rFonts w:hint="default"/>
      </w:rPr>
    </w:lvl>
    <w:lvl w:ilvl="1" w:tplc="0409000F">
      <w:start w:val="1"/>
      <w:numFmt w:val="decimal"/>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 w15:restartNumberingAfterBreak="0">
    <w:nsid w:val="1ABC519B"/>
    <w:multiLevelType w:val="hybridMultilevel"/>
    <w:tmpl w:val="DEAE6E8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EB09D9"/>
    <w:multiLevelType w:val="hybridMultilevel"/>
    <w:tmpl w:val="FFCCE37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EE5251"/>
    <w:multiLevelType w:val="hybridMultilevel"/>
    <w:tmpl w:val="8C6E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0A0FAD"/>
    <w:multiLevelType w:val="hybridMultilevel"/>
    <w:tmpl w:val="1DF0E422"/>
    <w:lvl w:ilvl="0" w:tplc="EFCE66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12696A"/>
    <w:multiLevelType w:val="hybridMultilevel"/>
    <w:tmpl w:val="AFBAF7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263AA8"/>
    <w:multiLevelType w:val="hybridMultilevel"/>
    <w:tmpl w:val="31B0B3A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EE235B3"/>
    <w:multiLevelType w:val="hybridMultilevel"/>
    <w:tmpl w:val="FCA037EA"/>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7173ED"/>
    <w:multiLevelType w:val="multilevel"/>
    <w:tmpl w:val="FCA037E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965D69"/>
    <w:multiLevelType w:val="multilevel"/>
    <w:tmpl w:val="01FA1B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AA316A"/>
    <w:multiLevelType w:val="multilevel"/>
    <w:tmpl w:val="4A88BF3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421AAB"/>
    <w:multiLevelType w:val="hybridMultilevel"/>
    <w:tmpl w:val="7270B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28558B6"/>
    <w:multiLevelType w:val="hybridMultilevel"/>
    <w:tmpl w:val="7F182C0C"/>
    <w:lvl w:ilvl="0" w:tplc="18363F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2E30A5"/>
    <w:multiLevelType w:val="hybridMultilevel"/>
    <w:tmpl w:val="C73248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5A1F96"/>
    <w:multiLevelType w:val="hybridMultilevel"/>
    <w:tmpl w:val="CAD4C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9A29A9"/>
    <w:multiLevelType w:val="hybridMultilevel"/>
    <w:tmpl w:val="FC4CB09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0" w15:restartNumberingAfterBreak="0">
    <w:nsid w:val="70B22FC6"/>
    <w:multiLevelType w:val="hybridMultilevel"/>
    <w:tmpl w:val="01FA1B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29377A"/>
    <w:multiLevelType w:val="hybridMultilevel"/>
    <w:tmpl w:val="3F286D32"/>
    <w:lvl w:ilvl="0" w:tplc="770C8E5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74E8345C"/>
    <w:multiLevelType w:val="multilevel"/>
    <w:tmpl w:val="DC7621E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F75DCB"/>
    <w:multiLevelType w:val="hybridMultilevel"/>
    <w:tmpl w:val="430ED25C"/>
    <w:lvl w:ilvl="0" w:tplc="0409000F">
      <w:start w:val="1"/>
      <w:numFmt w:val="decimal"/>
      <w:lvlText w:val="%1."/>
      <w:lvlJc w:val="left"/>
      <w:pPr>
        <w:ind w:left="720" w:hanging="360"/>
      </w:pPr>
    </w:lvl>
    <w:lvl w:ilvl="1" w:tplc="BA80637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E31D34"/>
    <w:multiLevelType w:val="multilevel"/>
    <w:tmpl w:val="C73248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56251763">
    <w:abstractNumId w:val="0"/>
  </w:num>
  <w:num w:numId="2" w16cid:durableId="1543329121">
    <w:abstractNumId w:val="14"/>
  </w:num>
  <w:num w:numId="3" w16cid:durableId="1120033594">
    <w:abstractNumId w:val="18"/>
  </w:num>
  <w:num w:numId="4" w16cid:durableId="1096484346">
    <w:abstractNumId w:val="17"/>
  </w:num>
  <w:num w:numId="5" w16cid:durableId="483551446">
    <w:abstractNumId w:val="24"/>
  </w:num>
  <w:num w:numId="6" w16cid:durableId="1938637363">
    <w:abstractNumId w:val="6"/>
  </w:num>
  <w:num w:numId="7" w16cid:durableId="848713012">
    <w:abstractNumId w:val="2"/>
  </w:num>
  <w:num w:numId="8" w16cid:durableId="1509325309">
    <w:abstractNumId w:val="22"/>
  </w:num>
  <w:num w:numId="9" w16cid:durableId="2006858398">
    <w:abstractNumId w:val="20"/>
  </w:num>
  <w:num w:numId="10" w16cid:durableId="634142064">
    <w:abstractNumId w:val="13"/>
  </w:num>
  <w:num w:numId="11" w16cid:durableId="487746871">
    <w:abstractNumId w:val="11"/>
  </w:num>
  <w:num w:numId="12" w16cid:durableId="923952881">
    <w:abstractNumId w:val="12"/>
  </w:num>
  <w:num w:numId="13" w16cid:durableId="153575660">
    <w:abstractNumId w:val="5"/>
  </w:num>
  <w:num w:numId="14" w16cid:durableId="103774176">
    <w:abstractNumId w:val="7"/>
  </w:num>
  <w:num w:numId="15" w16cid:durableId="654139919">
    <w:abstractNumId w:val="10"/>
  </w:num>
  <w:num w:numId="16" w16cid:durableId="1635256243">
    <w:abstractNumId w:val="16"/>
  </w:num>
  <w:num w:numId="17" w16cid:durableId="136650971">
    <w:abstractNumId w:val="8"/>
  </w:num>
  <w:num w:numId="18" w16cid:durableId="138114838">
    <w:abstractNumId w:val="1"/>
  </w:num>
  <w:num w:numId="19" w16cid:durableId="1844861017">
    <w:abstractNumId w:val="23"/>
  </w:num>
  <w:num w:numId="20" w16cid:durableId="1403991422">
    <w:abstractNumId w:val="9"/>
  </w:num>
  <w:num w:numId="21" w16cid:durableId="417018740">
    <w:abstractNumId w:val="3"/>
  </w:num>
  <w:num w:numId="22" w16cid:durableId="779488928">
    <w:abstractNumId w:val="19"/>
  </w:num>
  <w:num w:numId="23" w16cid:durableId="275794128">
    <w:abstractNumId w:val="4"/>
  </w:num>
  <w:num w:numId="24" w16cid:durableId="1502314085">
    <w:abstractNumId w:val="21"/>
  </w:num>
  <w:num w:numId="25" w16cid:durableId="11253895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X1EFo08ZaGne3vI6BqZkmzr7q0mJuCImBKjndsnRxyaF0/5qicTRmJ9h1hxwSz8gLRi2WhRo5c860g0KrO9Eg==" w:salt="as3OjHXmQiFIGWKjsmgLqQ=="/>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E8"/>
    <w:rsid w:val="00011570"/>
    <w:rsid w:val="00013A7B"/>
    <w:rsid w:val="0002084B"/>
    <w:rsid w:val="00022243"/>
    <w:rsid w:val="000245FB"/>
    <w:rsid w:val="00046062"/>
    <w:rsid w:val="00097CDC"/>
    <w:rsid w:val="000C0EFA"/>
    <w:rsid w:val="000C34EA"/>
    <w:rsid w:val="00137D9E"/>
    <w:rsid w:val="0014297F"/>
    <w:rsid w:val="001569AE"/>
    <w:rsid w:val="001B0778"/>
    <w:rsid w:val="001B7239"/>
    <w:rsid w:val="001C5DBC"/>
    <w:rsid w:val="001E3283"/>
    <w:rsid w:val="001E4A74"/>
    <w:rsid w:val="001F42BC"/>
    <w:rsid w:val="002C1154"/>
    <w:rsid w:val="002F4042"/>
    <w:rsid w:val="00333029"/>
    <w:rsid w:val="00353EC0"/>
    <w:rsid w:val="00417025"/>
    <w:rsid w:val="00433129"/>
    <w:rsid w:val="004D0937"/>
    <w:rsid w:val="005025DC"/>
    <w:rsid w:val="0051423A"/>
    <w:rsid w:val="005A58DD"/>
    <w:rsid w:val="0063010E"/>
    <w:rsid w:val="0063555C"/>
    <w:rsid w:val="0066315B"/>
    <w:rsid w:val="00664F43"/>
    <w:rsid w:val="006A410C"/>
    <w:rsid w:val="006B45CF"/>
    <w:rsid w:val="006E4DA0"/>
    <w:rsid w:val="006F3C67"/>
    <w:rsid w:val="007273A0"/>
    <w:rsid w:val="00753E7E"/>
    <w:rsid w:val="007943BA"/>
    <w:rsid w:val="007C748C"/>
    <w:rsid w:val="007D50C9"/>
    <w:rsid w:val="0083031E"/>
    <w:rsid w:val="008807CB"/>
    <w:rsid w:val="00893330"/>
    <w:rsid w:val="008D5170"/>
    <w:rsid w:val="008E53CC"/>
    <w:rsid w:val="009016B8"/>
    <w:rsid w:val="009639CB"/>
    <w:rsid w:val="009B6ACF"/>
    <w:rsid w:val="009B7D11"/>
    <w:rsid w:val="009C122F"/>
    <w:rsid w:val="00A15EA2"/>
    <w:rsid w:val="00A236FC"/>
    <w:rsid w:val="00A37793"/>
    <w:rsid w:val="00A64835"/>
    <w:rsid w:val="00A656C6"/>
    <w:rsid w:val="00A90EE8"/>
    <w:rsid w:val="00B216B8"/>
    <w:rsid w:val="00B5558B"/>
    <w:rsid w:val="00B925CB"/>
    <w:rsid w:val="00C0454D"/>
    <w:rsid w:val="00C15E45"/>
    <w:rsid w:val="00C2185D"/>
    <w:rsid w:val="00C63574"/>
    <w:rsid w:val="00CA10B0"/>
    <w:rsid w:val="00CD1182"/>
    <w:rsid w:val="00D07681"/>
    <w:rsid w:val="00D6509E"/>
    <w:rsid w:val="00DF352D"/>
    <w:rsid w:val="00E617D6"/>
    <w:rsid w:val="00E72312"/>
    <w:rsid w:val="00E73AA3"/>
    <w:rsid w:val="00E75506"/>
    <w:rsid w:val="00E84F68"/>
    <w:rsid w:val="00E96C55"/>
    <w:rsid w:val="00EC2248"/>
    <w:rsid w:val="00F31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0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45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3283"/>
    <w:pPr>
      <w:tabs>
        <w:tab w:val="center" w:pos="4680"/>
        <w:tab w:val="right" w:pos="9360"/>
      </w:tabs>
    </w:pPr>
  </w:style>
  <w:style w:type="character" w:customStyle="1" w:styleId="HeaderChar">
    <w:name w:val="Header Char"/>
    <w:basedOn w:val="DefaultParagraphFont"/>
    <w:link w:val="Header"/>
    <w:uiPriority w:val="99"/>
    <w:rsid w:val="001E3283"/>
    <w:rPr>
      <w:sz w:val="24"/>
      <w:szCs w:val="24"/>
    </w:rPr>
  </w:style>
  <w:style w:type="paragraph" w:styleId="Footer">
    <w:name w:val="footer"/>
    <w:basedOn w:val="Normal"/>
    <w:link w:val="FooterChar"/>
    <w:uiPriority w:val="99"/>
    <w:rsid w:val="001E3283"/>
    <w:pPr>
      <w:tabs>
        <w:tab w:val="center" w:pos="4680"/>
        <w:tab w:val="right" w:pos="9360"/>
      </w:tabs>
    </w:pPr>
  </w:style>
  <w:style w:type="character" w:customStyle="1" w:styleId="FooterChar">
    <w:name w:val="Footer Char"/>
    <w:basedOn w:val="DefaultParagraphFont"/>
    <w:link w:val="Footer"/>
    <w:uiPriority w:val="99"/>
    <w:rsid w:val="001E3283"/>
    <w:rPr>
      <w:sz w:val="24"/>
      <w:szCs w:val="24"/>
    </w:rPr>
  </w:style>
  <w:style w:type="paragraph" w:styleId="BalloonText">
    <w:name w:val="Balloon Text"/>
    <w:basedOn w:val="Normal"/>
    <w:link w:val="BalloonTextChar"/>
    <w:rsid w:val="0066315B"/>
    <w:rPr>
      <w:rFonts w:ascii="Tahoma" w:hAnsi="Tahoma" w:cs="Tahoma"/>
      <w:sz w:val="16"/>
      <w:szCs w:val="16"/>
    </w:rPr>
  </w:style>
  <w:style w:type="character" w:customStyle="1" w:styleId="BalloonTextChar">
    <w:name w:val="Balloon Text Char"/>
    <w:basedOn w:val="DefaultParagraphFont"/>
    <w:link w:val="BalloonText"/>
    <w:rsid w:val="0066315B"/>
    <w:rPr>
      <w:rFonts w:ascii="Tahoma" w:hAnsi="Tahoma" w:cs="Tahoma"/>
      <w:sz w:val="16"/>
      <w:szCs w:val="16"/>
    </w:rPr>
  </w:style>
  <w:style w:type="paragraph" w:styleId="BodyTextIndent">
    <w:name w:val="Body Text Indent"/>
    <w:basedOn w:val="Normal"/>
    <w:link w:val="BodyTextIndentChar"/>
    <w:rsid w:val="00013A7B"/>
    <w:pPr>
      <w:ind w:left="720" w:hanging="720"/>
    </w:pPr>
    <w:rPr>
      <w:szCs w:val="20"/>
    </w:rPr>
  </w:style>
  <w:style w:type="character" w:customStyle="1" w:styleId="BodyTextIndentChar">
    <w:name w:val="Body Text Indent Char"/>
    <w:basedOn w:val="DefaultParagraphFont"/>
    <w:link w:val="BodyTextIndent"/>
    <w:rsid w:val="00013A7B"/>
    <w:rPr>
      <w:sz w:val="24"/>
    </w:rPr>
  </w:style>
  <w:style w:type="paragraph" w:styleId="BodyTextIndent2">
    <w:name w:val="Body Text Indent 2"/>
    <w:basedOn w:val="Normal"/>
    <w:link w:val="BodyTextIndent2Char"/>
    <w:rsid w:val="00013A7B"/>
    <w:pPr>
      <w:ind w:left="720" w:hanging="720"/>
    </w:pPr>
    <w:rPr>
      <w:sz w:val="22"/>
      <w:szCs w:val="20"/>
    </w:rPr>
  </w:style>
  <w:style w:type="character" w:customStyle="1" w:styleId="BodyTextIndent2Char">
    <w:name w:val="Body Text Indent 2 Char"/>
    <w:basedOn w:val="DefaultParagraphFont"/>
    <w:link w:val="BodyTextIndent2"/>
    <w:rsid w:val="00013A7B"/>
    <w:rPr>
      <w:sz w:val="22"/>
    </w:rPr>
  </w:style>
  <w:style w:type="character" w:styleId="Hyperlink">
    <w:name w:val="Hyperlink"/>
    <w:basedOn w:val="DefaultParagraphFont"/>
    <w:rsid w:val="00013A7B"/>
    <w:rPr>
      <w:color w:val="0000FF"/>
      <w:u w:val="single"/>
    </w:rPr>
  </w:style>
  <w:style w:type="paragraph" w:styleId="ListParagraph">
    <w:name w:val="List Paragraph"/>
    <w:basedOn w:val="Normal"/>
    <w:uiPriority w:val="34"/>
    <w:qFormat/>
    <w:rsid w:val="00E96C55"/>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5025DC"/>
    <w:rPr>
      <w:color w:val="605E5C"/>
      <w:shd w:val="clear" w:color="auto" w:fill="E1DFDD"/>
    </w:rPr>
  </w:style>
  <w:style w:type="character" w:styleId="FollowedHyperlink">
    <w:name w:val="FollowedHyperlink"/>
    <w:basedOn w:val="DefaultParagraphFont"/>
    <w:semiHidden/>
    <w:unhideWhenUsed/>
    <w:rsid w:val="005025DC"/>
    <w:rPr>
      <w:color w:val="800080" w:themeColor="followedHyperlink"/>
      <w:u w:val="single"/>
    </w:rPr>
  </w:style>
  <w:style w:type="table" w:styleId="TableGrid">
    <w:name w:val="Table Grid"/>
    <w:basedOn w:val="TableNormal"/>
    <w:rsid w:val="001E4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76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licies.tamus.edu/07-03.pdf" TargetMode="External"/><Relationship Id="rId13" Type="http://schemas.openxmlformats.org/officeDocument/2006/relationships/hyperlink" Target="mailto:ewall@tfs.tamu.edu" TargetMode="External"/><Relationship Id="rId3" Type="http://schemas.openxmlformats.org/officeDocument/2006/relationships/settings" Target="settings.xml"/><Relationship Id="rId7" Type="http://schemas.openxmlformats.org/officeDocument/2006/relationships/hyperlink" Target="http://policies.tamus.edu/07-01.pdf" TargetMode="External"/><Relationship Id="rId12" Type="http://schemas.openxmlformats.org/officeDocument/2006/relationships/hyperlink" Target="file:///Q:/admin_procedures/1030%20Outside%20Employment.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system.tamus.edu/files/policy/pdf/Potential-COI-Form.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system.tamus.edu/files/policy/pdf/Potential-COI-Form.pdf" TargetMode="External"/><Relationship Id="rId4" Type="http://schemas.openxmlformats.org/officeDocument/2006/relationships/webSettings" Target="webSettings.xml"/><Relationship Id="rId9" Type="http://schemas.openxmlformats.org/officeDocument/2006/relationships/hyperlink" Target="file:///Q:/admin_procedures/1030%20Outside%20Employment.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4107</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2025-04-02T14:04:00Z</dcterms:created>
  <dcterms:modified xsi:type="dcterms:W3CDTF">2025-04-02T14:05:00Z</dcterms:modified>
</cp:coreProperties>
</file>