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192A3" w14:textId="77777777" w:rsidR="00946FD7" w:rsidRDefault="005E3282" w:rsidP="00364A06">
      <w:pPr>
        <w:jc w:val="center"/>
      </w:pPr>
      <w:r>
        <w:rPr>
          <w:noProof/>
        </w:rPr>
        <w:drawing>
          <wp:inline distT="0" distB="0" distL="0" distR="0" wp14:anchorId="0D9192E0" wp14:editId="0D9192E1">
            <wp:extent cx="1828800" cy="411480"/>
            <wp:effectExtent l="0" t="0" r="0" b="7620"/>
            <wp:docPr id="4" name="Picture 4"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ociate Director's Office\Administrative Procedures\Draft Admin Procedures\Admin Proc Tools\TFS Logo\TFS_RGB-maroon_gray_typ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411480"/>
                    </a:xfrm>
                    <a:prstGeom prst="rect">
                      <a:avLst/>
                    </a:prstGeom>
                    <a:noFill/>
                    <a:ln>
                      <a:noFill/>
                    </a:ln>
                  </pic:spPr>
                </pic:pic>
              </a:graphicData>
            </a:graphic>
          </wp:inline>
        </w:drawing>
      </w:r>
    </w:p>
    <w:p w14:paraId="0D9192A4" w14:textId="77777777" w:rsidR="00364A06" w:rsidRDefault="00364A06" w:rsidP="00364A06">
      <w:pPr>
        <w:jc w:val="center"/>
      </w:pPr>
    </w:p>
    <w:p w14:paraId="0D9192A5" w14:textId="77777777" w:rsidR="00364A06" w:rsidRPr="00364A06" w:rsidRDefault="00364A06" w:rsidP="00364A06">
      <w:pPr>
        <w:jc w:val="center"/>
        <w:rPr>
          <w:b/>
        </w:rPr>
      </w:pPr>
      <w:r w:rsidRPr="00364A06">
        <w:rPr>
          <w:b/>
        </w:rPr>
        <w:t>ADMINISTRATIVE PROCEDURES</w:t>
      </w:r>
    </w:p>
    <w:p w14:paraId="0D9192A6" w14:textId="77777777" w:rsidR="00364A06" w:rsidRDefault="00364A06" w:rsidP="00364A06">
      <w:pPr>
        <w:jc w:val="center"/>
      </w:pPr>
    </w:p>
    <w:tbl>
      <w:tblPr>
        <w:tblW w:w="0" w:type="auto"/>
        <w:tblBorders>
          <w:top w:val="single" w:sz="12" w:space="0" w:color="auto"/>
          <w:bottom w:val="single" w:sz="12" w:space="0" w:color="auto"/>
        </w:tblBorders>
        <w:tblLayout w:type="fixed"/>
        <w:tblLook w:val="01E0" w:firstRow="1" w:lastRow="1" w:firstColumn="1" w:lastColumn="1" w:noHBand="0" w:noVBand="0"/>
      </w:tblPr>
      <w:tblGrid>
        <w:gridCol w:w="5803"/>
        <w:gridCol w:w="3787"/>
      </w:tblGrid>
      <w:tr w:rsidR="00364A06" w:rsidRPr="000378FE" w14:paraId="0D9192A9" w14:textId="77777777" w:rsidTr="000378FE">
        <w:tc>
          <w:tcPr>
            <w:tcW w:w="5803" w:type="dxa"/>
          </w:tcPr>
          <w:p w14:paraId="0D9192A7" w14:textId="77777777" w:rsidR="00364A06" w:rsidRPr="000378FE" w:rsidRDefault="00696473" w:rsidP="000378FE">
            <w:pPr>
              <w:ind w:left="624" w:hanging="624"/>
              <w:rPr>
                <w:b/>
              </w:rPr>
            </w:pPr>
            <w:proofErr w:type="gramStart"/>
            <w:r w:rsidRPr="000378FE">
              <w:rPr>
                <w:b/>
              </w:rPr>
              <w:t>6</w:t>
            </w:r>
            <w:r w:rsidR="00364A06" w:rsidRPr="000378FE">
              <w:rPr>
                <w:b/>
              </w:rPr>
              <w:t>0.0</w:t>
            </w:r>
            <w:r w:rsidRPr="000378FE">
              <w:rPr>
                <w:b/>
              </w:rPr>
              <w:t>4</w:t>
            </w:r>
            <w:r w:rsidR="00364A06" w:rsidRPr="000378FE">
              <w:rPr>
                <w:b/>
              </w:rPr>
              <w:t xml:space="preserve">  </w:t>
            </w:r>
            <w:r w:rsidRPr="000378FE">
              <w:rPr>
                <w:b/>
              </w:rPr>
              <w:t>Use</w:t>
            </w:r>
            <w:proofErr w:type="gramEnd"/>
            <w:r w:rsidRPr="000378FE">
              <w:rPr>
                <w:b/>
              </w:rPr>
              <w:t xml:space="preserve"> of Personal Equipment</w:t>
            </w:r>
            <w:r w:rsidR="009C2F2E" w:rsidRPr="000378FE">
              <w:rPr>
                <w:b/>
              </w:rPr>
              <w:t xml:space="preserve"> </w:t>
            </w:r>
          </w:p>
        </w:tc>
        <w:tc>
          <w:tcPr>
            <w:tcW w:w="3787" w:type="dxa"/>
          </w:tcPr>
          <w:p w14:paraId="0D9192A8" w14:textId="20E45A48" w:rsidR="00364A06" w:rsidRPr="000378FE" w:rsidRDefault="005E3282" w:rsidP="00B17342">
            <w:pPr>
              <w:jc w:val="right"/>
              <w:rPr>
                <w:b/>
              </w:rPr>
            </w:pPr>
            <w:r>
              <w:rPr>
                <w:b/>
              </w:rPr>
              <w:t>Revised</w:t>
            </w:r>
            <w:r w:rsidR="00364A06" w:rsidRPr="000378FE">
              <w:rPr>
                <w:b/>
              </w:rPr>
              <w:t xml:space="preserve">:  </w:t>
            </w:r>
            <w:r w:rsidR="00B17342">
              <w:rPr>
                <w:b/>
              </w:rPr>
              <w:t xml:space="preserve">August </w:t>
            </w:r>
            <w:r w:rsidR="00174A8E">
              <w:rPr>
                <w:b/>
              </w:rPr>
              <w:t>24</w:t>
            </w:r>
            <w:r w:rsidR="00C52ACF">
              <w:rPr>
                <w:b/>
              </w:rPr>
              <w:t>, 2023</w:t>
            </w:r>
          </w:p>
        </w:tc>
      </w:tr>
    </w:tbl>
    <w:p w14:paraId="0D9192AA" w14:textId="77777777" w:rsidR="00364A06" w:rsidRDefault="00364A06" w:rsidP="00364A06">
      <w:pPr>
        <w:jc w:val="center"/>
      </w:pPr>
    </w:p>
    <w:p w14:paraId="0D9192AB" w14:textId="77777777" w:rsidR="00696473" w:rsidRDefault="00696473" w:rsidP="00C9186F">
      <w:pPr>
        <w:ind w:left="540" w:hanging="540"/>
      </w:pPr>
      <w:r>
        <w:t>1.</w:t>
      </w:r>
      <w:r>
        <w:tab/>
      </w:r>
      <w:r>
        <w:rPr>
          <w:u w:val="single"/>
        </w:rPr>
        <w:t>PURPOSE</w:t>
      </w:r>
    </w:p>
    <w:p w14:paraId="0D9192AC" w14:textId="77777777" w:rsidR="00696473" w:rsidRDefault="00696473" w:rsidP="00C9186F">
      <w:pPr>
        <w:ind w:left="540" w:hanging="540"/>
      </w:pPr>
    </w:p>
    <w:p w14:paraId="0D9192AD" w14:textId="60943294" w:rsidR="00696473" w:rsidRDefault="00696473" w:rsidP="009D3B97">
      <w:pPr>
        <w:ind w:left="540" w:hanging="540"/>
      </w:pPr>
      <w:r>
        <w:tab/>
      </w:r>
      <w:r w:rsidR="00B0636E">
        <w:t>E</w:t>
      </w:r>
      <w:r>
        <w:t xml:space="preserve">mployees </w:t>
      </w:r>
      <w:r w:rsidR="00B0636E">
        <w:t xml:space="preserve">are </w:t>
      </w:r>
      <w:r w:rsidR="009D3B97">
        <w:t>provided with</w:t>
      </w:r>
      <w:r w:rsidR="00B0636E">
        <w:t xml:space="preserve"> </w:t>
      </w:r>
      <w:r>
        <w:t xml:space="preserve">the supplies, tools, </w:t>
      </w:r>
      <w:r w:rsidR="00233F1A">
        <w:t>equipment,</w:t>
      </w:r>
      <w:r>
        <w:t xml:space="preserve"> and other resources needed to carry out the mission of the agency</w:t>
      </w:r>
      <w:r w:rsidR="00233F1A">
        <w:t xml:space="preserve">. </w:t>
      </w:r>
      <w:r>
        <w:t>This procedure provides guidelines for employees and supervisors regarding the use of non-State equipment for conducting State business</w:t>
      </w:r>
      <w:r w:rsidR="00233F1A">
        <w:t xml:space="preserve">. </w:t>
      </w:r>
      <w:r>
        <w:t>Key areas of concern include liability for use or misuse of the equipment, control of the equipment in the workplace and the potential for external or internal perception of conflict of interest</w:t>
      </w:r>
      <w:r w:rsidR="00233F1A">
        <w:t xml:space="preserve">. </w:t>
      </w:r>
    </w:p>
    <w:p w14:paraId="0D9192AE" w14:textId="77777777" w:rsidR="00696473" w:rsidRDefault="00696473" w:rsidP="00C9186F">
      <w:pPr>
        <w:ind w:left="540" w:hanging="540"/>
      </w:pPr>
    </w:p>
    <w:p w14:paraId="0D9192AF" w14:textId="77777777" w:rsidR="00696473" w:rsidRDefault="00696473" w:rsidP="00C9186F">
      <w:pPr>
        <w:ind w:left="540" w:hanging="540"/>
      </w:pPr>
      <w:r>
        <w:t>2.</w:t>
      </w:r>
      <w:r>
        <w:tab/>
      </w:r>
      <w:r>
        <w:rPr>
          <w:u w:val="single"/>
        </w:rPr>
        <w:t>DEFINITIONS</w:t>
      </w:r>
    </w:p>
    <w:p w14:paraId="0D9192B0" w14:textId="77777777" w:rsidR="00696473" w:rsidRDefault="00696473" w:rsidP="00C9186F">
      <w:pPr>
        <w:ind w:left="540" w:hanging="540"/>
      </w:pPr>
    </w:p>
    <w:p w14:paraId="0D9192B1" w14:textId="77777777" w:rsidR="00696473" w:rsidRDefault="00696473" w:rsidP="00C9186F">
      <w:pPr>
        <w:ind w:left="540"/>
      </w:pPr>
      <w:r>
        <w:t>For purposes of this procedure, the following definitions apply.</w:t>
      </w:r>
    </w:p>
    <w:p w14:paraId="0D9192B2" w14:textId="77777777" w:rsidR="00696473" w:rsidRDefault="00696473" w:rsidP="00C9186F">
      <w:pPr>
        <w:ind w:left="540" w:hanging="540"/>
      </w:pPr>
    </w:p>
    <w:p w14:paraId="0D9192B3" w14:textId="60F7749B" w:rsidR="00696473" w:rsidRDefault="00696473" w:rsidP="00C9186F">
      <w:pPr>
        <w:ind w:left="1080" w:hanging="540"/>
      </w:pPr>
      <w:r>
        <w:t>2.1</w:t>
      </w:r>
      <w:r>
        <w:tab/>
        <w:t xml:space="preserve">Personal equipment refers to property owned, </w:t>
      </w:r>
      <w:r w:rsidR="00233F1A">
        <w:t>leased,</w:t>
      </w:r>
      <w:r>
        <w:t xml:space="preserve"> or otherwise controlled by a</w:t>
      </w:r>
      <w:r w:rsidR="00B0636E">
        <w:t>n</w:t>
      </w:r>
      <w:r>
        <w:t xml:space="preserve"> employee.</w:t>
      </w:r>
    </w:p>
    <w:p w14:paraId="0D9192B4" w14:textId="77777777" w:rsidR="00696473" w:rsidRDefault="00696473" w:rsidP="009D3B97">
      <w:pPr>
        <w:ind w:left="1080" w:hanging="540"/>
      </w:pPr>
    </w:p>
    <w:p w14:paraId="0D9192B5" w14:textId="77777777" w:rsidR="00696473" w:rsidRDefault="00696473" w:rsidP="009D3B97">
      <w:pPr>
        <w:ind w:left="1080" w:hanging="540"/>
      </w:pPr>
      <w:r>
        <w:t>2.2</w:t>
      </w:r>
      <w:r>
        <w:tab/>
        <w:t>Personal equipment does not follow the definitions used in accounting for capitalized and controlled equipment.</w:t>
      </w:r>
    </w:p>
    <w:p w14:paraId="0D9192B6" w14:textId="77777777" w:rsidR="00696473" w:rsidRDefault="00696473" w:rsidP="009D3B97">
      <w:pPr>
        <w:ind w:left="1080" w:hanging="540"/>
      </w:pPr>
    </w:p>
    <w:p w14:paraId="0D9192B7" w14:textId="77777777" w:rsidR="00696473" w:rsidRDefault="00696473" w:rsidP="009D3B97">
      <w:pPr>
        <w:ind w:left="1080" w:hanging="540"/>
      </w:pPr>
      <w:r>
        <w:t>2.3</w:t>
      </w:r>
      <w:r>
        <w:tab/>
        <w:t xml:space="preserve">Personal equipment </w:t>
      </w:r>
      <w:r w:rsidRPr="000F4EB1">
        <w:rPr>
          <w:b/>
        </w:rPr>
        <w:t>excludes</w:t>
      </w:r>
      <w:r>
        <w:t xml:space="preserve"> the following types of items:</w:t>
      </w:r>
    </w:p>
    <w:p w14:paraId="0D9192B8" w14:textId="77777777" w:rsidR="00696473" w:rsidRDefault="00696473" w:rsidP="009D3B97">
      <w:pPr>
        <w:ind w:left="1080" w:hanging="540"/>
      </w:pPr>
    </w:p>
    <w:p w14:paraId="0D9192B9" w14:textId="77777777" w:rsidR="00696473" w:rsidRDefault="00696473" w:rsidP="00C9186F">
      <w:pPr>
        <w:ind w:left="1620" w:hanging="540"/>
      </w:pPr>
      <w:r>
        <w:t>a.</w:t>
      </w:r>
      <w:r>
        <w:tab/>
        <w:t>workplace decor and convenience items</w:t>
      </w:r>
    </w:p>
    <w:p w14:paraId="0D9192BA" w14:textId="77777777" w:rsidR="00696473" w:rsidRDefault="00696473" w:rsidP="00C9186F">
      <w:pPr>
        <w:ind w:left="1620" w:hanging="540"/>
      </w:pPr>
      <w:r>
        <w:t>b.</w:t>
      </w:r>
      <w:r>
        <w:tab/>
        <w:t>cell phone for non-disruptive personal use and incidental business use</w:t>
      </w:r>
    </w:p>
    <w:p w14:paraId="0D9192BB" w14:textId="77777777" w:rsidR="00696473" w:rsidRDefault="00696473" w:rsidP="009D3B97">
      <w:pPr>
        <w:ind w:left="1620" w:hanging="540"/>
      </w:pPr>
      <w:r>
        <w:t>c.</w:t>
      </w:r>
      <w:r>
        <w:tab/>
        <w:t xml:space="preserve">automobile for out-of-town travel (with prior approval) </w:t>
      </w:r>
    </w:p>
    <w:p w14:paraId="0D9192BC" w14:textId="77777777" w:rsidR="00696473" w:rsidRDefault="00696473" w:rsidP="009D3B97">
      <w:pPr>
        <w:ind w:left="1620" w:hanging="540"/>
      </w:pPr>
      <w:r>
        <w:t>d.</w:t>
      </w:r>
      <w:r>
        <w:tab/>
        <w:t>automobile for in-town use when mileage reimbursement will not be requested</w:t>
      </w:r>
    </w:p>
    <w:p w14:paraId="0D9192BD" w14:textId="77777777" w:rsidR="00696473" w:rsidRDefault="00696473" w:rsidP="009D3B97">
      <w:pPr>
        <w:ind w:left="1620" w:hanging="540"/>
      </w:pPr>
      <w:r>
        <w:t>e.</w:t>
      </w:r>
      <w:r>
        <w:tab/>
        <w:t xml:space="preserve">low value, low risk items, e.g., pen, briefcase, </w:t>
      </w:r>
      <w:proofErr w:type="gramStart"/>
      <w:r>
        <w:t>pocket knife</w:t>
      </w:r>
      <w:proofErr w:type="gramEnd"/>
    </w:p>
    <w:p w14:paraId="0D9192BE" w14:textId="77777777" w:rsidR="00696473" w:rsidRDefault="00696473" w:rsidP="009D3B97">
      <w:pPr>
        <w:ind w:left="1620" w:hanging="540"/>
      </w:pPr>
    </w:p>
    <w:p w14:paraId="0D9192BF" w14:textId="77777777" w:rsidR="00696473" w:rsidRDefault="00696473" w:rsidP="009D3B97">
      <w:pPr>
        <w:ind w:left="1080" w:hanging="540"/>
      </w:pPr>
      <w:r>
        <w:t>2.4</w:t>
      </w:r>
      <w:r>
        <w:tab/>
        <w:t xml:space="preserve">Personal equipment </w:t>
      </w:r>
      <w:r w:rsidRPr="000F4EB1">
        <w:rPr>
          <w:b/>
        </w:rPr>
        <w:t>includes</w:t>
      </w:r>
      <w:r>
        <w:t xml:space="preserve"> the following types of items:</w:t>
      </w:r>
    </w:p>
    <w:p w14:paraId="0D9192C0" w14:textId="77777777" w:rsidR="00696473" w:rsidRDefault="00696473" w:rsidP="009D3B97">
      <w:pPr>
        <w:ind w:left="1080" w:hanging="540"/>
      </w:pPr>
    </w:p>
    <w:p w14:paraId="0D9192C1" w14:textId="77777777" w:rsidR="00696473" w:rsidRDefault="00696473" w:rsidP="009D3B97">
      <w:pPr>
        <w:ind w:left="1620" w:hanging="540"/>
      </w:pPr>
      <w:r>
        <w:t>a.</w:t>
      </w:r>
      <w:r>
        <w:tab/>
        <w:t>motorized vehicle other than automobile, e.g., four-wheeler</w:t>
      </w:r>
    </w:p>
    <w:p w14:paraId="0D9192C2" w14:textId="77777777" w:rsidR="00696473" w:rsidRDefault="00696473" w:rsidP="009D3B97">
      <w:pPr>
        <w:ind w:left="1620" w:hanging="540"/>
      </w:pPr>
      <w:r>
        <w:t>b.</w:t>
      </w:r>
      <w:r>
        <w:tab/>
        <w:t>boat, with or without motor</w:t>
      </w:r>
    </w:p>
    <w:p w14:paraId="0D9192C3" w14:textId="77777777" w:rsidR="00696473" w:rsidRDefault="00696473" w:rsidP="009D3B97">
      <w:pPr>
        <w:ind w:left="1620" w:hanging="540"/>
      </w:pPr>
      <w:r>
        <w:t>c.</w:t>
      </w:r>
      <w:r>
        <w:tab/>
        <w:t>dangerous equipment, e.g., chain saw</w:t>
      </w:r>
    </w:p>
    <w:p w14:paraId="0D9192C4" w14:textId="1041542D" w:rsidR="00696473" w:rsidRDefault="00696473" w:rsidP="009D3B97">
      <w:pPr>
        <w:ind w:left="1620" w:hanging="540"/>
      </w:pPr>
      <w:r>
        <w:t>d.</w:t>
      </w:r>
      <w:r>
        <w:tab/>
        <w:t xml:space="preserve">medium value, low risk items, e.g., digital camera, </w:t>
      </w:r>
      <w:r w:rsidR="00B0636E">
        <w:t xml:space="preserve">GPS </w:t>
      </w:r>
      <w:r>
        <w:t>unit</w:t>
      </w:r>
    </w:p>
    <w:p w14:paraId="0D9192C5" w14:textId="77777777" w:rsidR="00696473" w:rsidRDefault="00696473" w:rsidP="009D3B97">
      <w:pPr>
        <w:ind w:left="1620" w:hanging="540"/>
      </w:pPr>
    </w:p>
    <w:p w14:paraId="0D9192C6" w14:textId="77777777" w:rsidR="00696473" w:rsidRDefault="00696473" w:rsidP="009D3B97">
      <w:pPr>
        <w:pStyle w:val="BodyTextIndent"/>
        <w:ind w:left="540" w:hanging="540"/>
        <w:rPr>
          <w:szCs w:val="24"/>
        </w:rPr>
      </w:pPr>
      <w:r>
        <w:rPr>
          <w:szCs w:val="24"/>
        </w:rPr>
        <w:t>3.</w:t>
      </w:r>
      <w:r>
        <w:rPr>
          <w:szCs w:val="24"/>
        </w:rPr>
        <w:tab/>
      </w:r>
      <w:r w:rsidRPr="008C3625">
        <w:rPr>
          <w:szCs w:val="24"/>
          <w:u w:val="single"/>
        </w:rPr>
        <w:t>PERSONAL EQUIPMENT COSTS</w:t>
      </w:r>
    </w:p>
    <w:p w14:paraId="0D9192C7" w14:textId="77777777" w:rsidR="00696473" w:rsidRDefault="00696473" w:rsidP="009D3B97">
      <w:pPr>
        <w:pStyle w:val="BodyTextIndent"/>
        <w:ind w:left="1080" w:hanging="540"/>
        <w:rPr>
          <w:szCs w:val="24"/>
        </w:rPr>
      </w:pPr>
    </w:p>
    <w:p w14:paraId="0D9192C8" w14:textId="606ED173" w:rsidR="00696473" w:rsidRDefault="00696473" w:rsidP="009D3B97">
      <w:pPr>
        <w:pStyle w:val="BodyTextIndent"/>
        <w:ind w:left="540" w:firstLine="0"/>
        <w:rPr>
          <w:szCs w:val="24"/>
        </w:rPr>
      </w:pPr>
      <w:r>
        <w:rPr>
          <w:szCs w:val="24"/>
        </w:rPr>
        <w:t>The employee is solely responsible for all costs of using personal equipment</w:t>
      </w:r>
      <w:r w:rsidR="00233F1A">
        <w:rPr>
          <w:szCs w:val="24"/>
        </w:rPr>
        <w:t xml:space="preserve">. </w:t>
      </w:r>
      <w:r w:rsidR="00B0636E">
        <w:rPr>
          <w:szCs w:val="24"/>
        </w:rPr>
        <w:t xml:space="preserve">The agency </w:t>
      </w:r>
      <w:r>
        <w:rPr>
          <w:szCs w:val="24"/>
        </w:rPr>
        <w:t xml:space="preserve">will not pay expenses related to the use of personal equipment, including supplies, fuel, operating costs, </w:t>
      </w:r>
      <w:r w:rsidR="00233F1A">
        <w:rPr>
          <w:szCs w:val="24"/>
        </w:rPr>
        <w:t>repair,</w:t>
      </w:r>
      <w:r>
        <w:rPr>
          <w:szCs w:val="24"/>
        </w:rPr>
        <w:t xml:space="preserve"> and maintenance</w:t>
      </w:r>
      <w:r w:rsidR="00233F1A">
        <w:rPr>
          <w:szCs w:val="24"/>
        </w:rPr>
        <w:t xml:space="preserve">. </w:t>
      </w:r>
      <w:r w:rsidR="00B0636E">
        <w:rPr>
          <w:szCs w:val="24"/>
        </w:rPr>
        <w:t xml:space="preserve">The agency </w:t>
      </w:r>
      <w:r>
        <w:rPr>
          <w:szCs w:val="24"/>
        </w:rPr>
        <w:t xml:space="preserve">will not pay for personal </w:t>
      </w:r>
      <w:r w:rsidR="00233F1A">
        <w:rPr>
          <w:szCs w:val="24"/>
        </w:rPr>
        <w:t>equipment,</w:t>
      </w:r>
      <w:r>
        <w:rPr>
          <w:szCs w:val="24"/>
        </w:rPr>
        <w:t xml:space="preserve"> which is lost, stolen or damaged.</w:t>
      </w:r>
    </w:p>
    <w:p w14:paraId="0D9192C9" w14:textId="77777777" w:rsidR="00696473" w:rsidRDefault="00696473" w:rsidP="00696473">
      <w:pPr>
        <w:pStyle w:val="BodyTextIndent"/>
        <w:ind w:left="1440"/>
        <w:rPr>
          <w:szCs w:val="24"/>
        </w:rPr>
      </w:pPr>
    </w:p>
    <w:p w14:paraId="0D9192CA" w14:textId="77777777" w:rsidR="00696473" w:rsidRDefault="00696473" w:rsidP="009D3B97">
      <w:pPr>
        <w:ind w:left="540" w:hanging="540"/>
      </w:pPr>
      <w:r>
        <w:t>4.</w:t>
      </w:r>
      <w:r>
        <w:tab/>
      </w:r>
      <w:r w:rsidRPr="008C3625">
        <w:rPr>
          <w:u w:val="single"/>
        </w:rPr>
        <w:t>APPROVAL FOR USE</w:t>
      </w:r>
    </w:p>
    <w:p w14:paraId="0D9192CB" w14:textId="77777777" w:rsidR="00696473" w:rsidRPr="00EC3FCE" w:rsidRDefault="00696473" w:rsidP="009D3B97">
      <w:pPr>
        <w:ind w:left="540" w:hanging="540"/>
      </w:pPr>
    </w:p>
    <w:p w14:paraId="0D9192CC" w14:textId="16660DEF" w:rsidR="00696473" w:rsidRDefault="00696473" w:rsidP="009D3B97">
      <w:pPr>
        <w:pStyle w:val="BodyTextIndent2"/>
        <w:ind w:left="1080" w:hanging="540"/>
        <w:rPr>
          <w:sz w:val="24"/>
          <w:szCs w:val="24"/>
        </w:rPr>
      </w:pPr>
      <w:r>
        <w:rPr>
          <w:sz w:val="24"/>
          <w:szCs w:val="24"/>
        </w:rPr>
        <w:t>4.1</w:t>
      </w:r>
      <w:r>
        <w:rPr>
          <w:sz w:val="24"/>
          <w:szCs w:val="24"/>
        </w:rPr>
        <w:tab/>
        <w:t>Each employee is responsible for obtaining prior approval for on-the-job use of personal equipment</w:t>
      </w:r>
      <w:r w:rsidR="00233F1A">
        <w:rPr>
          <w:sz w:val="24"/>
          <w:szCs w:val="24"/>
        </w:rPr>
        <w:t xml:space="preserve">. </w:t>
      </w:r>
      <w:r>
        <w:rPr>
          <w:sz w:val="24"/>
          <w:szCs w:val="24"/>
        </w:rPr>
        <w:t xml:space="preserve">A request for approval should be submitted in writing (email is acceptable) through the chain of command for the following approvals:  </w:t>
      </w:r>
    </w:p>
    <w:p w14:paraId="0D9192CD" w14:textId="77777777" w:rsidR="00696473" w:rsidRDefault="00696473" w:rsidP="009D3B97">
      <w:pPr>
        <w:pStyle w:val="BodyTextIndent2"/>
        <w:ind w:left="1080" w:hanging="540"/>
        <w:rPr>
          <w:sz w:val="24"/>
          <w:szCs w:val="24"/>
        </w:rPr>
      </w:pPr>
    </w:p>
    <w:p w14:paraId="0D9192CE" w14:textId="77777777" w:rsidR="00696473" w:rsidRDefault="00696473" w:rsidP="009D3B97">
      <w:pPr>
        <w:pStyle w:val="BodyTextIndent2"/>
        <w:ind w:left="1620" w:hanging="540"/>
        <w:rPr>
          <w:sz w:val="24"/>
          <w:szCs w:val="24"/>
        </w:rPr>
      </w:pPr>
      <w:r>
        <w:rPr>
          <w:sz w:val="24"/>
          <w:szCs w:val="24"/>
        </w:rPr>
        <w:t>a.</w:t>
      </w:r>
      <w:r>
        <w:rPr>
          <w:sz w:val="24"/>
          <w:szCs w:val="24"/>
        </w:rPr>
        <w:tab/>
        <w:t xml:space="preserve">Associate director for use of motorized vehicle, boat, or dangerous equipment </w:t>
      </w:r>
    </w:p>
    <w:p w14:paraId="0D9192CF" w14:textId="77777777" w:rsidR="00F61C80" w:rsidRDefault="00F61C80" w:rsidP="009D3B97">
      <w:pPr>
        <w:pStyle w:val="BodyTextIndent2"/>
        <w:ind w:left="1620" w:hanging="540"/>
        <w:rPr>
          <w:sz w:val="24"/>
          <w:szCs w:val="24"/>
        </w:rPr>
      </w:pPr>
    </w:p>
    <w:p w14:paraId="0D9192D0" w14:textId="77777777" w:rsidR="00696473" w:rsidRDefault="00696473" w:rsidP="009D3B97">
      <w:pPr>
        <w:pStyle w:val="BodyTextIndent2"/>
        <w:ind w:left="1620" w:hanging="540"/>
        <w:rPr>
          <w:sz w:val="24"/>
          <w:szCs w:val="24"/>
        </w:rPr>
      </w:pPr>
      <w:r>
        <w:rPr>
          <w:sz w:val="24"/>
          <w:szCs w:val="24"/>
        </w:rPr>
        <w:t>b.</w:t>
      </w:r>
      <w:r>
        <w:rPr>
          <w:sz w:val="24"/>
          <w:szCs w:val="24"/>
        </w:rPr>
        <w:tab/>
        <w:t>Department head, program manager or chief for use of other personal equipment</w:t>
      </w:r>
    </w:p>
    <w:p w14:paraId="0D9192D1" w14:textId="77777777" w:rsidR="00696473" w:rsidRDefault="00696473" w:rsidP="009D3B97">
      <w:pPr>
        <w:pStyle w:val="BodyTextIndent2"/>
        <w:ind w:left="1620" w:hanging="540"/>
        <w:rPr>
          <w:sz w:val="24"/>
          <w:szCs w:val="24"/>
        </w:rPr>
      </w:pPr>
    </w:p>
    <w:p w14:paraId="0D9192D2" w14:textId="77777777" w:rsidR="00696473" w:rsidRDefault="00696473" w:rsidP="009D3B97">
      <w:pPr>
        <w:pStyle w:val="BodyTextIndent2"/>
        <w:ind w:left="1080" w:hanging="540"/>
        <w:rPr>
          <w:sz w:val="24"/>
          <w:szCs w:val="24"/>
        </w:rPr>
      </w:pPr>
      <w:r>
        <w:rPr>
          <w:sz w:val="24"/>
          <w:szCs w:val="24"/>
        </w:rPr>
        <w:t>4.2</w:t>
      </w:r>
      <w:r>
        <w:rPr>
          <w:sz w:val="24"/>
          <w:szCs w:val="24"/>
        </w:rPr>
        <w:tab/>
        <w:t>The approval or disapproval will include at least the following considerations:</w:t>
      </w:r>
    </w:p>
    <w:p w14:paraId="0D9192D3" w14:textId="77777777" w:rsidR="00696473" w:rsidRDefault="00696473" w:rsidP="009D3B97">
      <w:pPr>
        <w:pStyle w:val="BodyTextIndent2"/>
        <w:ind w:left="1080" w:hanging="540"/>
        <w:rPr>
          <w:sz w:val="24"/>
          <w:szCs w:val="24"/>
        </w:rPr>
      </w:pPr>
    </w:p>
    <w:p w14:paraId="0D9192D4" w14:textId="50490C68" w:rsidR="00696473" w:rsidRDefault="00696473" w:rsidP="009D3B97">
      <w:pPr>
        <w:pStyle w:val="BodyTextIndent2"/>
        <w:ind w:left="1620" w:hanging="540"/>
        <w:rPr>
          <w:sz w:val="24"/>
          <w:szCs w:val="24"/>
        </w:rPr>
      </w:pPr>
      <w:r>
        <w:rPr>
          <w:sz w:val="24"/>
          <w:szCs w:val="24"/>
        </w:rPr>
        <w:t>a.</w:t>
      </w:r>
      <w:r>
        <w:rPr>
          <w:sz w:val="24"/>
          <w:szCs w:val="24"/>
        </w:rPr>
        <w:tab/>
        <w:t xml:space="preserve">Will the use or misuse of the personal equipment impose additional liability or risk on </w:t>
      </w:r>
      <w:r w:rsidR="00B0636E">
        <w:rPr>
          <w:sz w:val="24"/>
          <w:szCs w:val="24"/>
        </w:rPr>
        <w:t>the agency</w:t>
      </w:r>
      <w:r w:rsidR="00233F1A">
        <w:rPr>
          <w:sz w:val="24"/>
          <w:szCs w:val="24"/>
        </w:rPr>
        <w:t xml:space="preserve">? </w:t>
      </w:r>
      <w:r>
        <w:rPr>
          <w:sz w:val="24"/>
          <w:szCs w:val="24"/>
        </w:rPr>
        <w:t xml:space="preserve">Is the operator trained in the use of </w:t>
      </w:r>
      <w:r w:rsidR="00233F1A">
        <w:rPr>
          <w:sz w:val="24"/>
          <w:szCs w:val="24"/>
        </w:rPr>
        <w:t>personal</w:t>
      </w:r>
      <w:r>
        <w:rPr>
          <w:sz w:val="24"/>
          <w:szCs w:val="24"/>
        </w:rPr>
        <w:t xml:space="preserve"> equipment</w:t>
      </w:r>
      <w:r w:rsidR="00233F1A">
        <w:rPr>
          <w:sz w:val="24"/>
          <w:szCs w:val="24"/>
        </w:rPr>
        <w:t xml:space="preserve">? </w:t>
      </w:r>
    </w:p>
    <w:p w14:paraId="0D9192D5" w14:textId="77777777" w:rsidR="00696473" w:rsidRDefault="00696473" w:rsidP="009D3B97">
      <w:pPr>
        <w:pStyle w:val="BodyTextIndent2"/>
        <w:ind w:left="1620" w:hanging="540"/>
        <w:rPr>
          <w:sz w:val="24"/>
          <w:szCs w:val="24"/>
        </w:rPr>
      </w:pPr>
    </w:p>
    <w:p w14:paraId="0D9192D6" w14:textId="1D6DE04E" w:rsidR="00696473" w:rsidRDefault="00696473" w:rsidP="009D3B97">
      <w:pPr>
        <w:pStyle w:val="BodyTextIndent2"/>
        <w:ind w:left="1620" w:hanging="540"/>
        <w:rPr>
          <w:sz w:val="24"/>
          <w:szCs w:val="24"/>
        </w:rPr>
      </w:pPr>
      <w:r>
        <w:rPr>
          <w:sz w:val="24"/>
          <w:szCs w:val="24"/>
        </w:rPr>
        <w:t>b.</w:t>
      </w:r>
      <w:r>
        <w:rPr>
          <w:sz w:val="24"/>
          <w:szCs w:val="24"/>
        </w:rPr>
        <w:tab/>
        <w:t>How will the personal equipment be controlled, stored, safeguarded, etc. at the work location</w:t>
      </w:r>
      <w:r w:rsidR="00233F1A">
        <w:rPr>
          <w:sz w:val="24"/>
          <w:szCs w:val="24"/>
        </w:rPr>
        <w:t xml:space="preserve">? </w:t>
      </w:r>
      <w:r>
        <w:rPr>
          <w:sz w:val="24"/>
          <w:szCs w:val="24"/>
        </w:rPr>
        <w:t xml:space="preserve">Will anyone other than the owner of the personal equipment </w:t>
      </w:r>
      <w:proofErr w:type="gramStart"/>
      <w:r>
        <w:rPr>
          <w:sz w:val="24"/>
          <w:szCs w:val="24"/>
        </w:rPr>
        <w:t>use</w:t>
      </w:r>
      <w:proofErr w:type="gramEnd"/>
      <w:r>
        <w:rPr>
          <w:sz w:val="24"/>
          <w:szCs w:val="24"/>
        </w:rPr>
        <w:t xml:space="preserve"> it?</w:t>
      </w:r>
    </w:p>
    <w:p w14:paraId="0D9192D7" w14:textId="77777777" w:rsidR="00696473" w:rsidRDefault="00696473" w:rsidP="009D3B97">
      <w:pPr>
        <w:pStyle w:val="BodyTextIndent2"/>
        <w:ind w:left="1620" w:hanging="540"/>
        <w:rPr>
          <w:sz w:val="24"/>
          <w:szCs w:val="24"/>
        </w:rPr>
      </w:pPr>
    </w:p>
    <w:p w14:paraId="0D9192D8" w14:textId="6AE8F989" w:rsidR="00696473" w:rsidRDefault="00696473" w:rsidP="009D3B97">
      <w:pPr>
        <w:pStyle w:val="BodyTextIndent2"/>
        <w:ind w:left="1620" w:hanging="540"/>
        <w:rPr>
          <w:sz w:val="24"/>
          <w:szCs w:val="24"/>
        </w:rPr>
      </w:pPr>
      <w:r>
        <w:rPr>
          <w:sz w:val="24"/>
          <w:szCs w:val="24"/>
        </w:rPr>
        <w:t>c.</w:t>
      </w:r>
      <w:r>
        <w:rPr>
          <w:sz w:val="24"/>
          <w:szCs w:val="24"/>
        </w:rPr>
        <w:tab/>
        <w:t>How will the use of the personal equipment be perceived by the general public</w:t>
      </w:r>
      <w:r w:rsidR="00233F1A">
        <w:rPr>
          <w:sz w:val="24"/>
          <w:szCs w:val="24"/>
        </w:rPr>
        <w:t xml:space="preserve">? </w:t>
      </w:r>
      <w:r>
        <w:rPr>
          <w:sz w:val="24"/>
          <w:szCs w:val="24"/>
        </w:rPr>
        <w:t>By other employees</w:t>
      </w:r>
      <w:r w:rsidR="00233F1A">
        <w:rPr>
          <w:sz w:val="24"/>
          <w:szCs w:val="24"/>
        </w:rPr>
        <w:t xml:space="preserve">? </w:t>
      </w:r>
    </w:p>
    <w:p w14:paraId="0D9192D9" w14:textId="77777777" w:rsidR="00696473" w:rsidRDefault="00696473" w:rsidP="009D3B97">
      <w:pPr>
        <w:pStyle w:val="BodyTextIndent2"/>
        <w:ind w:left="1620" w:hanging="540"/>
        <w:rPr>
          <w:sz w:val="24"/>
          <w:szCs w:val="24"/>
        </w:rPr>
      </w:pPr>
    </w:p>
    <w:p w14:paraId="0D9192DA" w14:textId="10DC5D62" w:rsidR="00696473" w:rsidRDefault="00696473" w:rsidP="009D3B97">
      <w:pPr>
        <w:pStyle w:val="BodyTextIndent2"/>
        <w:ind w:left="1620" w:hanging="540"/>
        <w:rPr>
          <w:sz w:val="24"/>
          <w:szCs w:val="24"/>
        </w:rPr>
      </w:pPr>
      <w:r>
        <w:rPr>
          <w:sz w:val="24"/>
          <w:szCs w:val="24"/>
        </w:rPr>
        <w:t>d.</w:t>
      </w:r>
      <w:r>
        <w:rPr>
          <w:sz w:val="24"/>
          <w:szCs w:val="24"/>
        </w:rPr>
        <w:tab/>
        <w:t>Is the equipment needed for the employee to perform the assigned duties</w:t>
      </w:r>
      <w:r w:rsidR="00233F1A">
        <w:rPr>
          <w:sz w:val="24"/>
          <w:szCs w:val="24"/>
        </w:rPr>
        <w:t xml:space="preserve">? </w:t>
      </w:r>
      <w:r>
        <w:rPr>
          <w:sz w:val="24"/>
          <w:szCs w:val="24"/>
        </w:rPr>
        <w:t xml:space="preserve">If so, why </w:t>
      </w:r>
      <w:r w:rsidR="00233F1A">
        <w:rPr>
          <w:sz w:val="24"/>
          <w:szCs w:val="24"/>
        </w:rPr>
        <w:t>doesn’t</w:t>
      </w:r>
      <w:r w:rsidR="00C9186F">
        <w:rPr>
          <w:sz w:val="24"/>
          <w:szCs w:val="24"/>
        </w:rPr>
        <w:t xml:space="preserve"> the agency</w:t>
      </w:r>
      <w:r>
        <w:rPr>
          <w:sz w:val="24"/>
          <w:szCs w:val="24"/>
        </w:rPr>
        <w:t xml:space="preserve"> purchase the equipment?</w:t>
      </w:r>
    </w:p>
    <w:p w14:paraId="0D9192DB" w14:textId="77777777" w:rsidR="00696473" w:rsidRDefault="00696473" w:rsidP="009D3B97">
      <w:pPr>
        <w:pStyle w:val="BodyTextIndent2"/>
        <w:ind w:left="1620" w:hanging="540"/>
        <w:rPr>
          <w:sz w:val="24"/>
          <w:szCs w:val="24"/>
        </w:rPr>
      </w:pPr>
    </w:p>
    <w:p w14:paraId="0D9192DC" w14:textId="77777777" w:rsidR="00696473" w:rsidRDefault="00696473" w:rsidP="00696473"/>
    <w:p w14:paraId="0D9192DF" w14:textId="7E20DDEF" w:rsidR="00364A06" w:rsidRDefault="00696473" w:rsidP="009D3B97">
      <w:pPr>
        <w:jc w:val="center"/>
      </w:pPr>
      <w:r>
        <w:rPr>
          <w:snapToGrid w:val="0"/>
        </w:rPr>
        <w:t>CONTACT:</w:t>
      </w:r>
      <w:r>
        <w:rPr>
          <w:snapToGrid w:val="0"/>
        </w:rPr>
        <w:tab/>
      </w:r>
      <w:hyperlink r:id="rId12" w:history="1">
        <w:r w:rsidR="0019364F">
          <w:rPr>
            <w:rStyle w:val="Hyperlink"/>
            <w:snapToGrid w:val="0"/>
          </w:rPr>
          <w:t>Environmental Health and Safety Officer</w:t>
        </w:r>
      </w:hyperlink>
      <w:r w:rsidRPr="00513568">
        <w:rPr>
          <w:snapToGrid w:val="0"/>
        </w:rPr>
        <w:t xml:space="preserve">, </w:t>
      </w:r>
      <w:r w:rsidR="00B0636E">
        <w:rPr>
          <w:snapToGrid w:val="0"/>
        </w:rPr>
        <w:t>(</w:t>
      </w:r>
      <w:r w:rsidRPr="00513568">
        <w:rPr>
          <w:snapToGrid w:val="0"/>
        </w:rPr>
        <w:t>979</w:t>
      </w:r>
      <w:r w:rsidR="00B0636E">
        <w:rPr>
          <w:snapToGrid w:val="0"/>
        </w:rPr>
        <w:t xml:space="preserve">) </w:t>
      </w:r>
      <w:r w:rsidRPr="00513568">
        <w:rPr>
          <w:snapToGrid w:val="0"/>
        </w:rPr>
        <w:t>458-669</w:t>
      </w:r>
      <w:r w:rsidR="0019364F">
        <w:rPr>
          <w:snapToGrid w:val="0"/>
        </w:rPr>
        <w:t>7</w:t>
      </w:r>
    </w:p>
    <w:sectPr w:rsidR="00364A06" w:rsidSect="001E79CB">
      <w:headerReference w:type="even" r:id="rId13"/>
      <w:headerReference w:type="default" r:id="rId14"/>
      <w:footerReference w:type="even" r:id="rId15"/>
      <w:footerReference w:type="default" r:id="rId16"/>
      <w:headerReference w:type="first" r:id="rId17"/>
      <w:footerReference w:type="first" r:id="rId18"/>
      <w:pgSz w:w="12240" w:h="15840" w:code="1"/>
      <w:pgMar w:top="1170" w:right="1440" w:bottom="1440" w:left="1440"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3DBDC" w14:textId="77777777" w:rsidR="000B5A62" w:rsidRDefault="000B5A62">
      <w:r>
        <w:separator/>
      </w:r>
    </w:p>
  </w:endnote>
  <w:endnote w:type="continuationSeparator" w:id="0">
    <w:p w14:paraId="44DE1B40" w14:textId="77777777" w:rsidR="000B5A62" w:rsidRDefault="000B5A62">
      <w:r>
        <w:continuationSeparator/>
      </w:r>
    </w:p>
  </w:endnote>
  <w:endnote w:type="continuationNotice" w:id="1">
    <w:p w14:paraId="69D6D8F6" w14:textId="77777777" w:rsidR="00C87A1A" w:rsidRDefault="00C87A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192E8" w14:textId="77777777" w:rsidR="009A39F1" w:rsidRDefault="009A39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192E9" w14:textId="77777777" w:rsidR="00350247" w:rsidRDefault="00350247" w:rsidP="009C2F2E">
    <w:pPr>
      <w:pStyle w:val="Footer"/>
      <w:jc w:val="center"/>
    </w:pPr>
    <w:r>
      <w:t xml:space="preserve">Page </w:t>
    </w:r>
    <w:r>
      <w:fldChar w:fldCharType="begin"/>
    </w:r>
    <w:r>
      <w:instrText xml:space="preserve"> PAGE </w:instrText>
    </w:r>
    <w:r>
      <w:fldChar w:fldCharType="separate"/>
    </w:r>
    <w:r w:rsidR="00E95778">
      <w:rPr>
        <w:noProof/>
      </w:rPr>
      <w:t>2</w:t>
    </w:r>
    <w:r>
      <w:fldChar w:fldCharType="end"/>
    </w:r>
    <w:r>
      <w:t xml:space="preserve"> of </w:t>
    </w:r>
    <w:r w:rsidR="00E95778">
      <w:rPr>
        <w:noProof/>
      </w:rPr>
      <w:fldChar w:fldCharType="begin"/>
    </w:r>
    <w:r w:rsidR="00E95778">
      <w:rPr>
        <w:noProof/>
      </w:rPr>
      <w:instrText xml:space="preserve"> NUMPAGES </w:instrText>
    </w:r>
    <w:r w:rsidR="00E95778">
      <w:rPr>
        <w:noProof/>
      </w:rPr>
      <w:fldChar w:fldCharType="separate"/>
    </w:r>
    <w:r w:rsidR="00E95778">
      <w:rPr>
        <w:noProof/>
      </w:rPr>
      <w:t>2</w:t>
    </w:r>
    <w:r w:rsidR="00E9577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192EB" w14:textId="77777777" w:rsidR="009A39F1" w:rsidRDefault="009A3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87466" w14:textId="77777777" w:rsidR="000B5A62" w:rsidRDefault="000B5A62">
      <w:r>
        <w:separator/>
      </w:r>
    </w:p>
  </w:footnote>
  <w:footnote w:type="continuationSeparator" w:id="0">
    <w:p w14:paraId="43EE8032" w14:textId="77777777" w:rsidR="000B5A62" w:rsidRDefault="000B5A62">
      <w:r>
        <w:continuationSeparator/>
      </w:r>
    </w:p>
  </w:footnote>
  <w:footnote w:type="continuationNotice" w:id="1">
    <w:p w14:paraId="00599BF6" w14:textId="77777777" w:rsidR="00C87A1A" w:rsidRDefault="00C87A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192E6" w14:textId="77777777" w:rsidR="009A39F1" w:rsidRDefault="009A39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192E7" w14:textId="77777777" w:rsidR="005E3282" w:rsidRDefault="005E32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192EA" w14:textId="77777777" w:rsidR="009A39F1" w:rsidRDefault="009A39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noFiwDHe/CMwwoJLGBzaC9BuI26qSJ840B5uF2CC6EqkB6368ed9d+xua8eam0FUfItgLJvmnVqZxhwCCL5sGw==" w:salt="QyJW7Xc4uKZ12poyex2tBw=="/>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A06"/>
    <w:rsid w:val="000139BE"/>
    <w:rsid w:val="000378FE"/>
    <w:rsid w:val="000B5A62"/>
    <w:rsid w:val="00174A8E"/>
    <w:rsid w:val="0019364F"/>
    <w:rsid w:val="001E79CB"/>
    <w:rsid w:val="001F3A90"/>
    <w:rsid w:val="00233F1A"/>
    <w:rsid w:val="00303046"/>
    <w:rsid w:val="00331241"/>
    <w:rsid w:val="00350247"/>
    <w:rsid w:val="00364A06"/>
    <w:rsid w:val="004F522A"/>
    <w:rsid w:val="005315DC"/>
    <w:rsid w:val="005C2D36"/>
    <w:rsid w:val="005D19C0"/>
    <w:rsid w:val="005E3282"/>
    <w:rsid w:val="0067492D"/>
    <w:rsid w:val="00696473"/>
    <w:rsid w:val="0069716F"/>
    <w:rsid w:val="007B4339"/>
    <w:rsid w:val="007C5F80"/>
    <w:rsid w:val="007E3B86"/>
    <w:rsid w:val="00892C33"/>
    <w:rsid w:val="008C3625"/>
    <w:rsid w:val="008E1B56"/>
    <w:rsid w:val="009073E3"/>
    <w:rsid w:val="0093607A"/>
    <w:rsid w:val="00946FD7"/>
    <w:rsid w:val="009A39F1"/>
    <w:rsid w:val="009C1C6E"/>
    <w:rsid w:val="009C2F2E"/>
    <w:rsid w:val="009D3B97"/>
    <w:rsid w:val="00A01FA6"/>
    <w:rsid w:val="00A43C89"/>
    <w:rsid w:val="00AA690E"/>
    <w:rsid w:val="00B0636E"/>
    <w:rsid w:val="00B17342"/>
    <w:rsid w:val="00BC028A"/>
    <w:rsid w:val="00C52ACF"/>
    <w:rsid w:val="00C87A1A"/>
    <w:rsid w:val="00C9186F"/>
    <w:rsid w:val="00CF20D1"/>
    <w:rsid w:val="00D11C13"/>
    <w:rsid w:val="00D51EDC"/>
    <w:rsid w:val="00DE0487"/>
    <w:rsid w:val="00E95778"/>
    <w:rsid w:val="00EE5212"/>
    <w:rsid w:val="00F54222"/>
    <w:rsid w:val="00F61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D919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4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C2F2E"/>
    <w:pPr>
      <w:tabs>
        <w:tab w:val="center" w:pos="4320"/>
        <w:tab w:val="right" w:pos="8640"/>
      </w:tabs>
    </w:pPr>
  </w:style>
  <w:style w:type="paragraph" w:styleId="Footer">
    <w:name w:val="footer"/>
    <w:basedOn w:val="Normal"/>
    <w:rsid w:val="009C2F2E"/>
    <w:pPr>
      <w:tabs>
        <w:tab w:val="center" w:pos="4320"/>
        <w:tab w:val="right" w:pos="8640"/>
      </w:tabs>
    </w:pPr>
  </w:style>
  <w:style w:type="paragraph" w:styleId="BalloonText">
    <w:name w:val="Balloon Text"/>
    <w:basedOn w:val="Normal"/>
    <w:semiHidden/>
    <w:rsid w:val="009C2F2E"/>
    <w:rPr>
      <w:rFonts w:ascii="Tahoma" w:hAnsi="Tahoma" w:cs="Tahoma"/>
      <w:sz w:val="16"/>
      <w:szCs w:val="16"/>
    </w:rPr>
  </w:style>
  <w:style w:type="paragraph" w:styleId="BodyTextIndent">
    <w:name w:val="Body Text Indent"/>
    <w:basedOn w:val="Normal"/>
    <w:rsid w:val="00696473"/>
    <w:pPr>
      <w:ind w:left="720" w:hanging="720"/>
    </w:pPr>
    <w:rPr>
      <w:szCs w:val="20"/>
    </w:rPr>
  </w:style>
  <w:style w:type="paragraph" w:styleId="BodyTextIndent2">
    <w:name w:val="Body Text Indent 2"/>
    <w:basedOn w:val="Normal"/>
    <w:rsid w:val="00696473"/>
    <w:pPr>
      <w:ind w:left="720" w:hanging="720"/>
    </w:pPr>
    <w:rPr>
      <w:sz w:val="22"/>
      <w:szCs w:val="20"/>
    </w:rPr>
  </w:style>
  <w:style w:type="character" w:styleId="Hyperlink">
    <w:name w:val="Hyperlink"/>
    <w:basedOn w:val="DefaultParagraphFont"/>
    <w:rsid w:val="00696473"/>
    <w:rPr>
      <w:color w:val="0000FF"/>
      <w:u w:val="single"/>
    </w:rPr>
  </w:style>
  <w:style w:type="paragraph" w:styleId="Revision">
    <w:name w:val="Revision"/>
    <w:hidden/>
    <w:uiPriority w:val="99"/>
    <w:semiHidden/>
    <w:rsid w:val="00B0636E"/>
    <w:rPr>
      <w:sz w:val="24"/>
      <w:szCs w:val="24"/>
    </w:rPr>
  </w:style>
  <w:style w:type="character" w:styleId="FollowedHyperlink">
    <w:name w:val="FollowedHyperlink"/>
    <w:basedOn w:val="DefaultParagraphFont"/>
    <w:semiHidden/>
    <w:unhideWhenUsed/>
    <w:rsid w:val="00F542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pecht@tfs.tamu.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6819ce1a-c6ed-457e-aaaa-d09a469b0545" xsi:nil="true"/>
    <_ip_UnifiedCompliancePolicyProperties xmlns="http://schemas.microsoft.com/sharepoint/v3" xsi:nil="true"/>
    <lcf76f155ced4ddcb4097134ff3c332f xmlns="096f3cc7-3874-4d01-bd76-f2f69c5613b9">
      <Terms xmlns="http://schemas.microsoft.com/office/infopath/2007/PartnerControls"/>
    </lcf76f155ced4ddcb4097134ff3c332f>
    <_dlc_DocId xmlns="6819ce1a-c6ed-457e-aaaa-d09a469b0545">UEKHZ4HHEJXQ-292801454-177263</_dlc_DocId>
    <_dlc_DocIdUrl xmlns="6819ce1a-c6ed-457e-aaaa-d09a469b0545">
      <Url>https://texasforestservice.sharepoint.com/sites/Share-AssociateDirectorsOffice-FIAD/_layouts/15/DocIdRedir.aspx?ID=UEKHZ4HHEJXQ-292801454-177263</Url>
      <Description>UEKHZ4HHEJXQ-292801454-177263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01FA20E681DB44886318091F9D53D6" ma:contentTypeVersion="17" ma:contentTypeDescription="Create a new document." ma:contentTypeScope="" ma:versionID="3aa49b821fcdcb6202e56b923cb2a8ea">
  <xsd:schema xmlns:xsd="http://www.w3.org/2001/XMLSchema" xmlns:xs="http://www.w3.org/2001/XMLSchema" xmlns:p="http://schemas.microsoft.com/office/2006/metadata/properties" xmlns:ns1="http://schemas.microsoft.com/sharepoint/v3" xmlns:ns2="6819ce1a-c6ed-457e-aaaa-d09a469b0545" xmlns:ns3="096f3cc7-3874-4d01-bd76-f2f69c5613b9" targetNamespace="http://schemas.microsoft.com/office/2006/metadata/properties" ma:root="true" ma:fieldsID="7bcd994a94d2e859707be7a047c4bcb7" ns1:_="" ns2:_="" ns3:_="">
    <xsd:import namespace="http://schemas.microsoft.com/sharepoint/v3"/>
    <xsd:import namespace="6819ce1a-c6ed-457e-aaaa-d09a469b0545"/>
    <xsd:import namespace="096f3cc7-3874-4d01-bd76-f2f69c5613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9ce1a-c6ed-457e-aaaa-d09a469b05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8b63edd-32fd-4cd9-880b-48c3b8cbb6fc}" ma:internalName="TaxCatchAll" ma:showField="CatchAllData" ma:web="6819ce1a-c6ed-457e-aaaa-d09a469b05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f3cc7-3874-4d01-bd76-f2f69c5613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331c53f-a3c3-46a3-89e8-485d927a12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064E9-6515-4355-8C41-19D9B406CC92}">
  <ds:schemaRef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096f3cc7-3874-4d01-bd76-f2f69c5613b9"/>
    <ds:schemaRef ds:uri="6819ce1a-c6ed-457e-aaaa-d09a469b0545"/>
    <ds:schemaRef ds:uri="http://www.w3.org/XML/1998/namespace"/>
  </ds:schemaRefs>
</ds:datastoreItem>
</file>

<file path=customXml/itemProps2.xml><?xml version="1.0" encoding="utf-8"?>
<ds:datastoreItem xmlns:ds="http://schemas.openxmlformats.org/officeDocument/2006/customXml" ds:itemID="{BB1C2FBD-F4F2-468A-AE29-8E2796387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19ce1a-c6ed-457e-aaaa-d09a469b0545"/>
    <ds:schemaRef ds:uri="096f3cc7-3874-4d01-bd76-f2f69c561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2029DC-9278-4C92-AF22-77F94D6DCF1B}">
  <ds:schemaRefs>
    <ds:schemaRef ds:uri="http://schemas.microsoft.com/sharepoint/events"/>
  </ds:schemaRefs>
</ds:datastoreItem>
</file>

<file path=customXml/itemProps4.xml><?xml version="1.0" encoding="utf-8"?>
<ds:datastoreItem xmlns:ds="http://schemas.openxmlformats.org/officeDocument/2006/customXml" ds:itemID="{7283F153-1561-4070-A8DF-E8EF24C62738}">
  <ds:schemaRefs>
    <ds:schemaRef ds:uri="http://schemas.microsoft.com/sharepoint/v3/contenttype/forms"/>
  </ds:schemaRefs>
</ds:datastoreItem>
</file>

<file path=customXml/itemProps5.xml><?xml version="1.0" encoding="utf-8"?>
<ds:datastoreItem xmlns:ds="http://schemas.openxmlformats.org/officeDocument/2006/customXml" ds:itemID="{4678830F-9110-4F71-9E60-0D71D9F44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2574</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Links>
    <vt:vector size="12" baseType="variant">
      <vt:variant>
        <vt:i4>3342423</vt:i4>
      </vt:variant>
      <vt:variant>
        <vt:i4>3</vt:i4>
      </vt:variant>
      <vt:variant>
        <vt:i4>0</vt:i4>
      </vt:variant>
      <vt:variant>
        <vt:i4>5</vt:i4>
      </vt:variant>
      <vt:variant>
        <vt:lpwstr>mailto:wbdixon@tfs.tamu.edu</vt:lpwstr>
      </vt:variant>
      <vt:variant>
        <vt:lpwstr/>
      </vt:variant>
      <vt:variant>
        <vt:i4>131198</vt:i4>
      </vt:variant>
      <vt:variant>
        <vt:i4>2174</vt:i4>
      </vt:variant>
      <vt:variant>
        <vt:i4>1025</vt:i4>
      </vt:variant>
      <vt:variant>
        <vt:i4>1</vt:i4>
      </vt:variant>
      <vt:variant>
        <vt:lpwstr>http://texasforestservice.tamu.edu/uploadedImages/DO/Communications/color_TFS-logo.jpg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2023-08-07T13:08:00Z</dcterms:created>
  <dcterms:modified xsi:type="dcterms:W3CDTF">2023-08-24T18:36:00Z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0x0101000301FA20E681DB44886318091F9D53D6</vt:lpwstr>
  </property>
  <property fmtid="{D5CDD505-2E9C-101B-9397-08002B2CF9AE}" pid="3" name="Order">
    <vt:r8>182200</vt:r8>
  </property>
  <property fmtid="{D5CDD505-2E9C-101B-9397-08002B2CF9AE}" pid="4" name="_dlc_DocIdItemGuid">
    <vt:lpwstr>f323ee79-b37f-4057-ab18-6be95ec27330</vt:lpwstr>
  </property>
  <property fmtid="{D5CDD505-2E9C-101B-9397-08002B2CF9AE}" pid="5" name="MediaServiceImageTags">
    <vt:lpwstr/>
  </property>
</Properties>
</file>