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38F6" w14:textId="77777777" w:rsidR="00CF2350" w:rsidRDefault="00CF2350" w:rsidP="00CF2350">
      <w:pPr>
        <w:jc w:val="center"/>
      </w:pPr>
      <w:r>
        <w:rPr>
          <w:noProof/>
        </w:rPr>
        <w:drawing>
          <wp:inline distT="0" distB="0" distL="0" distR="0" wp14:anchorId="32BE3955" wp14:editId="32BE3956">
            <wp:extent cx="1790700" cy="428625"/>
            <wp:effectExtent l="0" t="0" r="0" b="9525"/>
            <wp:docPr id="1" name="Picture 1" descr="TFS_RGB-maroon_gray_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FS_RGB-maroon_gray_ty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38F7" w14:textId="77777777" w:rsidR="00CF2350" w:rsidRDefault="00CF2350" w:rsidP="00CF2350">
      <w:pPr>
        <w:jc w:val="center"/>
      </w:pPr>
    </w:p>
    <w:p w14:paraId="32BE38F8" w14:textId="77777777" w:rsidR="00CF2350" w:rsidRDefault="00CF2350" w:rsidP="00CF2350">
      <w:pPr>
        <w:jc w:val="center"/>
        <w:rPr>
          <w:b/>
        </w:rPr>
      </w:pPr>
      <w:r>
        <w:rPr>
          <w:b/>
        </w:rPr>
        <w:t>ADMINISTRATIVE PROCEDURES</w:t>
      </w:r>
    </w:p>
    <w:p w14:paraId="32BE38F9" w14:textId="77777777" w:rsidR="00CF2350" w:rsidRDefault="00CF2350" w:rsidP="00CF2350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CF2350" w14:paraId="32BE38FC" w14:textId="77777777" w:rsidTr="00CF2350">
        <w:tc>
          <w:tcPr>
            <w:tcW w:w="5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BE38FA" w14:textId="77777777" w:rsidR="00CF2350" w:rsidRDefault="00CF2350" w:rsidP="00AC462F">
            <w:pPr>
              <w:ind w:left="624" w:hanging="624"/>
              <w:rPr>
                <w:b/>
              </w:rPr>
            </w:pPr>
            <w:r>
              <w:rPr>
                <w:b/>
              </w:rPr>
              <w:t>50.</w:t>
            </w:r>
            <w:r w:rsidR="00AC462F">
              <w:rPr>
                <w:b/>
              </w:rPr>
              <w:t>12</w:t>
            </w:r>
            <w:r>
              <w:rPr>
                <w:b/>
              </w:rPr>
              <w:t xml:space="preserve">  </w:t>
            </w:r>
            <w:r w:rsidR="00E21AA9">
              <w:rPr>
                <w:b/>
              </w:rPr>
              <w:t>Network Security</w:t>
            </w:r>
            <w:r>
              <w:rPr>
                <w:b/>
              </w:rPr>
              <w:t xml:space="preserve"> </w:t>
            </w:r>
          </w:p>
        </w:tc>
        <w:tc>
          <w:tcPr>
            <w:tcW w:w="3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BE38FB" w14:textId="07CE6F0F" w:rsidR="00CF2350" w:rsidRDefault="00AC462F" w:rsidP="0007145E">
            <w:pPr>
              <w:jc w:val="right"/>
              <w:rPr>
                <w:b/>
              </w:rPr>
            </w:pPr>
            <w:r>
              <w:rPr>
                <w:b/>
              </w:rPr>
              <w:t>Issued</w:t>
            </w:r>
            <w:r w:rsidR="00CF2350">
              <w:rPr>
                <w:b/>
              </w:rPr>
              <w:t xml:space="preserve">:  </w:t>
            </w:r>
            <w:r w:rsidR="00E21AA9">
              <w:rPr>
                <w:b/>
              </w:rPr>
              <w:t>May</w:t>
            </w:r>
            <w:r w:rsidR="00CF2350">
              <w:rPr>
                <w:b/>
              </w:rPr>
              <w:t xml:space="preserve"> </w:t>
            </w:r>
            <w:r w:rsidR="002A3F61">
              <w:rPr>
                <w:b/>
              </w:rPr>
              <w:t>17, 2022</w:t>
            </w:r>
          </w:p>
        </w:tc>
      </w:tr>
    </w:tbl>
    <w:p w14:paraId="32BE38FD" w14:textId="77777777" w:rsidR="00CF2350" w:rsidRDefault="00CF2350" w:rsidP="00CF2350">
      <w:pPr>
        <w:jc w:val="center"/>
      </w:pPr>
    </w:p>
    <w:p w14:paraId="32BE38FE" w14:textId="77777777" w:rsidR="00CF2350" w:rsidRDefault="00CF2350" w:rsidP="00CF2350">
      <w:pPr>
        <w:numPr>
          <w:ilvl w:val="0"/>
          <w:numId w:val="1"/>
        </w:numPr>
        <w:ind w:left="720" w:hanging="720"/>
      </w:pPr>
      <w:r>
        <w:rPr>
          <w:u w:val="single"/>
        </w:rPr>
        <w:t>GOVERNING REGULATIONS</w:t>
      </w:r>
    </w:p>
    <w:p w14:paraId="32BE38FF" w14:textId="77777777" w:rsidR="00CF2350" w:rsidRDefault="00CF2350" w:rsidP="00CF2350"/>
    <w:p w14:paraId="32BE3900" w14:textId="77777777" w:rsidR="00CF2350" w:rsidRDefault="00E21AA9" w:rsidP="00CF2350">
      <w:pPr>
        <w:ind w:left="720"/>
      </w:pPr>
      <w:r>
        <w:t xml:space="preserve">This procedure is governed by the Texas Administrative Code, Title 1, Part 10, </w:t>
      </w:r>
      <w:hyperlink r:id="rId13" w:history="1">
        <w:r>
          <w:rPr>
            <w:rStyle w:val="Hyperlink"/>
          </w:rPr>
          <w:t>Chapter 202</w:t>
        </w:r>
      </w:hyperlink>
      <w:r>
        <w:t>, Information Security Standards.</w:t>
      </w:r>
    </w:p>
    <w:p w14:paraId="32BE3901" w14:textId="77777777" w:rsidR="00CF2350" w:rsidRDefault="00CF2350" w:rsidP="00CF2350"/>
    <w:p w14:paraId="32BE3902" w14:textId="77777777" w:rsidR="00CF2350" w:rsidRDefault="00CF2350" w:rsidP="00CF2350">
      <w:pPr>
        <w:numPr>
          <w:ilvl w:val="0"/>
          <w:numId w:val="1"/>
        </w:numPr>
        <w:ind w:left="720" w:hanging="720"/>
        <w:rPr>
          <w:u w:val="single"/>
        </w:rPr>
      </w:pPr>
      <w:r>
        <w:rPr>
          <w:u w:val="single"/>
        </w:rPr>
        <w:t>DEFINITIONS</w:t>
      </w:r>
    </w:p>
    <w:p w14:paraId="32BE3903" w14:textId="77777777" w:rsidR="00CF2350" w:rsidRDefault="00CF2350" w:rsidP="00CF2350"/>
    <w:p w14:paraId="32BE3904" w14:textId="77777777" w:rsidR="00CF2350" w:rsidRDefault="00CF2350" w:rsidP="00CF2350">
      <w:pPr>
        <w:ind w:left="1440" w:hanging="720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691AEC">
        <w:rPr>
          <w:color w:val="000000"/>
        </w:rPr>
        <w:t>SSID</w:t>
      </w:r>
      <w:r>
        <w:rPr>
          <w:color w:val="000000"/>
        </w:rPr>
        <w:t xml:space="preserve"> – </w:t>
      </w:r>
      <w:r w:rsidR="00691AEC">
        <w:rPr>
          <w:color w:val="000000"/>
        </w:rPr>
        <w:t>Service Set Identifier is the name of a wireless local area network (LAN).  All wireless devices on a wireless LAN must employ the same SSID in order to communicate with each other.</w:t>
      </w:r>
      <w:r w:rsidR="00691AEC">
        <w:rPr>
          <w:color w:val="000000"/>
        </w:rPr>
        <w:br/>
      </w:r>
    </w:p>
    <w:p w14:paraId="32BE3905" w14:textId="77777777" w:rsidR="00691AEC" w:rsidRDefault="00691AEC" w:rsidP="00691AEC">
      <w:pPr>
        <w:ind w:left="1440" w:hanging="720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  <w:t>Wireless Access – A type of local area network (LAN) that uses high-frequency radio waves rather than wires to communicate between nodes.  A wireless LAN spans a relatively small area using one or more of the following technologies to access information resources systems:</w:t>
      </w:r>
    </w:p>
    <w:p w14:paraId="32BE3906" w14:textId="77777777" w:rsidR="00691AEC" w:rsidRDefault="00691AEC" w:rsidP="00691AEC">
      <w:pPr>
        <w:rPr>
          <w:color w:val="000000"/>
        </w:rPr>
      </w:pPr>
    </w:p>
    <w:p w14:paraId="32BE3907" w14:textId="77777777" w:rsidR="00691AEC" w:rsidRDefault="00A14112" w:rsidP="0007145E">
      <w:pPr>
        <w:ind w:left="1890" w:hanging="45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691AEC">
        <w:rPr>
          <w:color w:val="000000"/>
        </w:rPr>
        <w:t>Wireless local area network – based on the IEEE 802.11 family of standards.</w:t>
      </w:r>
    </w:p>
    <w:p w14:paraId="32BE3908" w14:textId="77777777" w:rsidR="00A14112" w:rsidRDefault="00A14112" w:rsidP="0007145E">
      <w:pPr>
        <w:ind w:left="1890" w:hanging="450"/>
        <w:rPr>
          <w:color w:val="000000"/>
        </w:rPr>
      </w:pPr>
    </w:p>
    <w:p w14:paraId="32BE3909" w14:textId="77777777" w:rsidR="00691AEC" w:rsidRDefault="00A14112" w:rsidP="0007145E">
      <w:pPr>
        <w:ind w:left="1890" w:hanging="45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691AEC">
        <w:rPr>
          <w:color w:val="000000"/>
        </w:rPr>
        <w:t>Wireless personal area network – based on the Bluetooth and/or infrared technologies.</w:t>
      </w:r>
    </w:p>
    <w:p w14:paraId="32BE390A" w14:textId="77777777" w:rsidR="00A14112" w:rsidRDefault="00A14112" w:rsidP="0007145E">
      <w:pPr>
        <w:ind w:left="1890" w:hanging="450"/>
        <w:rPr>
          <w:color w:val="000000"/>
        </w:rPr>
      </w:pPr>
    </w:p>
    <w:p w14:paraId="32BE390B" w14:textId="01D1A3EE" w:rsidR="00691AEC" w:rsidRDefault="00A14112" w:rsidP="0007145E">
      <w:pPr>
        <w:ind w:left="1890" w:hanging="45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="00691AEC">
        <w:rPr>
          <w:color w:val="000000"/>
        </w:rPr>
        <w:t xml:space="preserve">Wireless handheld devices – includes </w:t>
      </w:r>
      <w:r w:rsidR="00D50B2A">
        <w:rPr>
          <w:color w:val="000000"/>
        </w:rPr>
        <w:t>tablets</w:t>
      </w:r>
      <w:r w:rsidR="00691AEC">
        <w:rPr>
          <w:color w:val="000000"/>
        </w:rPr>
        <w:t xml:space="preserve">, </w:t>
      </w:r>
      <w:r w:rsidR="005F2AFA">
        <w:rPr>
          <w:color w:val="000000"/>
        </w:rPr>
        <w:t>mobile devices</w:t>
      </w:r>
      <w:r w:rsidR="00D50B2A">
        <w:rPr>
          <w:color w:val="000000"/>
        </w:rPr>
        <w:t>,</w:t>
      </w:r>
      <w:r w:rsidR="00691AEC">
        <w:rPr>
          <w:color w:val="000000"/>
        </w:rPr>
        <w:t xml:space="preserve"> and smart phones.</w:t>
      </w:r>
    </w:p>
    <w:p w14:paraId="32BE390C" w14:textId="77777777" w:rsidR="00691AEC" w:rsidRDefault="00691AEC" w:rsidP="0007145E">
      <w:pPr>
        <w:ind w:left="2160" w:hanging="720"/>
        <w:rPr>
          <w:color w:val="000000"/>
        </w:rPr>
      </w:pPr>
    </w:p>
    <w:p w14:paraId="32BE390D" w14:textId="77777777" w:rsidR="00CF2350" w:rsidRDefault="00CF2350" w:rsidP="00CF2350">
      <w:pPr>
        <w:numPr>
          <w:ilvl w:val="0"/>
          <w:numId w:val="1"/>
        </w:numPr>
        <w:ind w:left="720" w:hanging="720"/>
      </w:pPr>
      <w:r>
        <w:rPr>
          <w:u w:val="single"/>
        </w:rPr>
        <w:t>PURPOSE</w:t>
      </w:r>
    </w:p>
    <w:p w14:paraId="32BE390E" w14:textId="77777777" w:rsidR="00CF2350" w:rsidRDefault="00CF2350" w:rsidP="00CF2350"/>
    <w:p w14:paraId="32BE390F" w14:textId="2FFA1768" w:rsidR="00CF2350" w:rsidRDefault="00AB0C73" w:rsidP="00CF2350">
      <w:pPr>
        <w:ind w:left="720"/>
      </w:pPr>
      <w:r>
        <w:t xml:space="preserve">The information resource infrastructure </w:t>
      </w:r>
      <w:r w:rsidR="00D50B2A">
        <w:t>at Texas A&amp;M Forest Service continues to expand each year</w:t>
      </w:r>
      <w:r>
        <w:t>.  As the dependence and need for network resources grows, it is important that the network infrastructure, supporting software</w:t>
      </w:r>
      <w:r w:rsidR="00D50B2A">
        <w:t>,</w:t>
      </w:r>
      <w:r>
        <w:t xml:space="preserve"> and devices be able to meet performance requirements while retaining the level of security required to protect </w:t>
      </w:r>
      <w:r w:rsidR="00D50B2A">
        <w:t xml:space="preserve">agency </w:t>
      </w:r>
      <w:r>
        <w:t xml:space="preserve">information resources and users.  </w:t>
      </w:r>
      <w:r w:rsidR="00A14112">
        <w:t>T</w:t>
      </w:r>
      <w:r w:rsidR="00CF2350">
        <w:t>his procedure describe</w:t>
      </w:r>
      <w:r w:rsidR="00A14112">
        <w:t>s</w:t>
      </w:r>
      <w:r w:rsidR="00CF2350">
        <w:t xml:space="preserve"> </w:t>
      </w:r>
      <w:r>
        <w:t xml:space="preserve">the </w:t>
      </w:r>
      <w:r w:rsidR="00E22FAA">
        <w:t xml:space="preserve">key elements </w:t>
      </w:r>
      <w:r>
        <w:t xml:space="preserve">for managing </w:t>
      </w:r>
      <w:r w:rsidR="004A28DA">
        <w:t xml:space="preserve">agency </w:t>
      </w:r>
      <w:r>
        <w:t>network resources</w:t>
      </w:r>
      <w:r w:rsidR="00CF2350">
        <w:t>.</w:t>
      </w:r>
    </w:p>
    <w:p w14:paraId="32BE3910" w14:textId="77777777" w:rsidR="00CF2350" w:rsidRDefault="00CF2350" w:rsidP="00C623B9"/>
    <w:p w14:paraId="32BE3911" w14:textId="77777777" w:rsidR="00CF2350" w:rsidRDefault="001F72FB" w:rsidP="00CF2350">
      <w:pPr>
        <w:numPr>
          <w:ilvl w:val="0"/>
          <w:numId w:val="1"/>
        </w:numPr>
        <w:spacing w:line="276" w:lineRule="auto"/>
        <w:ind w:left="720" w:hanging="720"/>
      </w:pPr>
      <w:r>
        <w:rPr>
          <w:u w:val="single"/>
        </w:rPr>
        <w:t>FIREWALLS</w:t>
      </w:r>
    </w:p>
    <w:p w14:paraId="32BE3912" w14:textId="77777777" w:rsidR="00CF2350" w:rsidRDefault="00CF2350" w:rsidP="00CF2350">
      <w:pPr>
        <w:ind w:left="1440" w:hanging="720"/>
      </w:pPr>
    </w:p>
    <w:p w14:paraId="32BE3913" w14:textId="2860BC50" w:rsidR="00AB0C73" w:rsidRDefault="00AB0C73" w:rsidP="00AB0C73">
      <w:pPr>
        <w:ind w:left="720"/>
      </w:pPr>
      <w:r>
        <w:t xml:space="preserve">Firewalls not only prevent unauthorized access to or from a private network, but are a fundamental element of information systems security infrastructure.  </w:t>
      </w:r>
      <w:r w:rsidR="00486F66">
        <w:t>Firewalls establish a perimeter where access controls are enforced.</w:t>
      </w:r>
    </w:p>
    <w:p w14:paraId="32BE3914" w14:textId="77777777" w:rsidR="00AB0C73" w:rsidRDefault="00AB0C73" w:rsidP="00CF2350">
      <w:pPr>
        <w:ind w:left="1440" w:hanging="720"/>
      </w:pPr>
    </w:p>
    <w:p w14:paraId="75534BC4" w14:textId="77777777" w:rsidR="00AB651D" w:rsidRDefault="00CF2350" w:rsidP="00CF2350">
      <w:pPr>
        <w:ind w:left="1440" w:hanging="720"/>
      </w:pPr>
      <w:r>
        <w:lastRenderedPageBreak/>
        <w:t>4.1</w:t>
      </w:r>
      <w:r>
        <w:tab/>
      </w:r>
      <w:r w:rsidR="00486F66">
        <w:t xml:space="preserve">All </w:t>
      </w:r>
      <w:r w:rsidR="004A28DA">
        <w:t xml:space="preserve">agency </w:t>
      </w:r>
      <w:r w:rsidR="00486F66">
        <w:t>offices that maintain an active internet connection must maintain a perimeter firewall.</w:t>
      </w:r>
    </w:p>
    <w:p w14:paraId="32BE3915" w14:textId="178EA082" w:rsidR="00253A77" w:rsidRDefault="00253A77" w:rsidP="00CF2350">
      <w:pPr>
        <w:ind w:left="1440" w:hanging="720"/>
      </w:pPr>
    </w:p>
    <w:p w14:paraId="7BD3534C" w14:textId="77777777" w:rsidR="004C04F8" w:rsidRDefault="00253A77" w:rsidP="00253A77">
      <w:pPr>
        <w:ind w:left="1440" w:hanging="720"/>
      </w:pPr>
      <w:r>
        <w:t>4.2</w:t>
      </w:r>
      <w:r>
        <w:tab/>
        <w:t>The procurement, installation, configuration</w:t>
      </w:r>
      <w:r w:rsidR="00511ED3">
        <w:t>,</w:t>
      </w:r>
      <w:r>
        <w:t xml:space="preserve"> and modification of firewalls must be coordinated through the </w:t>
      </w:r>
      <w:r w:rsidR="00BB0804">
        <w:t>Information Resources (</w:t>
      </w:r>
      <w:r>
        <w:t>IR</w:t>
      </w:r>
      <w:r w:rsidR="00BB0804">
        <w:t>)</w:t>
      </w:r>
      <w:r>
        <w:t xml:space="preserve"> Department.</w:t>
      </w:r>
    </w:p>
    <w:p w14:paraId="32BE3916" w14:textId="752F78C0" w:rsidR="00CF2350" w:rsidRDefault="00CF2350" w:rsidP="00253A77">
      <w:pPr>
        <w:ind w:left="1440" w:hanging="720"/>
      </w:pPr>
    </w:p>
    <w:p w14:paraId="68144766" w14:textId="77777777" w:rsidR="00C623B9" w:rsidRDefault="00486F66" w:rsidP="00CF2350">
      <w:pPr>
        <w:ind w:left="1440" w:hanging="720"/>
      </w:pPr>
      <w:r>
        <w:t>4.</w:t>
      </w:r>
      <w:r w:rsidR="00253A77">
        <w:t>3</w:t>
      </w:r>
      <w:r>
        <w:tab/>
        <w:t xml:space="preserve">Perimeter firewalls </w:t>
      </w:r>
      <w:r w:rsidR="00A14112">
        <w:t>are</w:t>
      </w:r>
      <w:r>
        <w:t xml:space="preserve"> configured to allow the following inbound and outbound internet traffic:</w:t>
      </w:r>
    </w:p>
    <w:p w14:paraId="32BE3917" w14:textId="6D04099D" w:rsidR="00486F66" w:rsidRDefault="00486F66" w:rsidP="00CF2350">
      <w:pPr>
        <w:ind w:left="1440" w:hanging="720"/>
      </w:pPr>
    </w:p>
    <w:p w14:paraId="2D2C7239" w14:textId="7A760CC1" w:rsidR="00C623B9" w:rsidRDefault="00486F66" w:rsidP="00486F66">
      <w:pPr>
        <w:ind w:left="1800" w:hanging="360"/>
      </w:pPr>
      <w:r>
        <w:t>a.</w:t>
      </w:r>
      <w:r>
        <w:tab/>
        <w:t xml:space="preserve">Allow all outbound </w:t>
      </w:r>
      <w:r w:rsidR="00253A77">
        <w:t>or egress traffic to i</w:t>
      </w:r>
      <w:r>
        <w:t xml:space="preserve">nternet services outside of the office with exception of network traffic that violates </w:t>
      </w:r>
      <w:r w:rsidR="00F04469">
        <w:t xml:space="preserve">applicable </w:t>
      </w:r>
      <w:r>
        <w:t>policy, state and/or federal laws.</w:t>
      </w:r>
    </w:p>
    <w:p w14:paraId="32BE3918" w14:textId="1D26B419" w:rsidR="00486F66" w:rsidRDefault="00486F66" w:rsidP="00486F66">
      <w:pPr>
        <w:ind w:left="1800" w:hanging="360"/>
      </w:pPr>
    </w:p>
    <w:p w14:paraId="32BE3919" w14:textId="1DD449BE" w:rsidR="00486F66" w:rsidRDefault="00486F66" w:rsidP="00486F66">
      <w:pPr>
        <w:tabs>
          <w:tab w:val="left" w:pos="1800"/>
        </w:tabs>
        <w:ind w:left="1800" w:hanging="360"/>
      </w:pPr>
      <w:r>
        <w:t>b.</w:t>
      </w:r>
      <w:r>
        <w:tab/>
      </w:r>
      <w:r w:rsidR="00253A77">
        <w:t>Block all inbound or ingress traffic from outside the office by default.  Some offices may allow inbound traffic from outside the office that supports the mission of</w:t>
      </w:r>
      <w:r w:rsidR="004A3CA9">
        <w:t xml:space="preserve"> TFS</w:t>
      </w:r>
      <w:r w:rsidR="00253A77">
        <w:t xml:space="preserve">.  Exceptions to this </w:t>
      </w:r>
      <w:r w:rsidR="004A3CA9">
        <w:t xml:space="preserve">requirement </w:t>
      </w:r>
      <w:r w:rsidR="00253A77">
        <w:t xml:space="preserve">must be coordinated and approved by the </w:t>
      </w:r>
      <w:r w:rsidR="00BC099E">
        <w:t>IR</w:t>
      </w:r>
      <w:r w:rsidR="00253A77">
        <w:t xml:space="preserve"> Department Head</w:t>
      </w:r>
      <w:r w:rsidR="00C16F26">
        <w:t xml:space="preserve"> prior to implementation</w:t>
      </w:r>
      <w:r w:rsidR="00253A77">
        <w:t>.</w:t>
      </w:r>
    </w:p>
    <w:p w14:paraId="32BE391A" w14:textId="77777777" w:rsidR="00486F66" w:rsidRDefault="00486F66" w:rsidP="00CF2350">
      <w:pPr>
        <w:ind w:left="1440" w:hanging="720"/>
      </w:pPr>
    </w:p>
    <w:p w14:paraId="3393BD23" w14:textId="77777777" w:rsidR="00C623B9" w:rsidRDefault="00253A77" w:rsidP="00CF2350">
      <w:pPr>
        <w:ind w:left="1440" w:hanging="720"/>
      </w:pPr>
      <w:r>
        <w:t>4.4</w:t>
      </w:r>
      <w:r>
        <w:tab/>
      </w:r>
      <w:r w:rsidR="00C16F26">
        <w:t xml:space="preserve">Where the functionality exists, alarms and alert functions as well as audit logging of any and all firewalls and/or other network perimeter access control systems </w:t>
      </w:r>
      <w:r w:rsidR="004A3CA9" w:rsidRPr="00E22FAA">
        <w:t>will</w:t>
      </w:r>
      <w:r w:rsidR="00C16F26" w:rsidRPr="00E22FAA">
        <w:t xml:space="preserve"> be</w:t>
      </w:r>
      <w:r w:rsidR="00C16F26">
        <w:t xml:space="preserve"> enabled.</w:t>
      </w:r>
    </w:p>
    <w:p w14:paraId="32BE391B" w14:textId="45CBB4F7" w:rsidR="00253A77" w:rsidRDefault="00253A77" w:rsidP="00CF2350">
      <w:pPr>
        <w:ind w:left="1440" w:hanging="720"/>
      </w:pPr>
    </w:p>
    <w:p w14:paraId="6171DDBC" w14:textId="77777777" w:rsidR="00C623B9" w:rsidRDefault="00D47BE6" w:rsidP="00C16F26">
      <w:pPr>
        <w:ind w:left="1440" w:hanging="720"/>
      </w:pPr>
      <w:r>
        <w:t>4.5</w:t>
      </w:r>
      <w:r>
        <w:tab/>
      </w:r>
      <w:r w:rsidR="00C16F26">
        <w:t xml:space="preserve">Firewalls that are configured to allow inbound traffic from outside the office </w:t>
      </w:r>
      <w:r w:rsidR="00A14112">
        <w:t>are</w:t>
      </w:r>
      <w:r w:rsidR="00C16F26">
        <w:t xml:space="preserve"> subject to auditing and testing to verify the firewall’s configuration, rule set accuracy</w:t>
      </w:r>
      <w:r w:rsidR="006D200D">
        <w:t>,</w:t>
      </w:r>
      <w:r w:rsidR="00C16F26">
        <w:t xml:space="preserve"> and effectiveness on a </w:t>
      </w:r>
      <w:r w:rsidR="00323F3B">
        <w:t xml:space="preserve">periodic basis but no less than </w:t>
      </w:r>
      <w:r w:rsidR="00C16F26">
        <w:t xml:space="preserve">quarterly.  Such testing shall include a controlled penetration test.  </w:t>
      </w:r>
      <w:r w:rsidR="00BC099E">
        <w:t xml:space="preserve">Web application vulnerability assessments </w:t>
      </w:r>
      <w:r w:rsidR="00A14112">
        <w:t xml:space="preserve">are </w:t>
      </w:r>
      <w:r w:rsidR="00BC099E">
        <w:t>also conducted on public facing web application servers.  Formal reports generated from these test</w:t>
      </w:r>
      <w:r w:rsidR="004A3CA9">
        <w:t>s</w:t>
      </w:r>
      <w:r w:rsidR="00BC099E">
        <w:t xml:space="preserve"> </w:t>
      </w:r>
      <w:r w:rsidR="00A14112">
        <w:t>are</w:t>
      </w:r>
      <w:r w:rsidR="00BC099E">
        <w:t xml:space="preserve"> delivered to the IR Department Head</w:t>
      </w:r>
      <w:r w:rsidR="004B0821">
        <w:t>,</w:t>
      </w:r>
      <w:r w:rsidR="00BC099E">
        <w:t xml:space="preserve"> and corrections </w:t>
      </w:r>
      <w:r w:rsidR="00A14112">
        <w:t>are</w:t>
      </w:r>
      <w:r w:rsidR="00BC099E">
        <w:t xml:space="preserve"> coordinated by the Systems Administrators or the</w:t>
      </w:r>
      <w:r w:rsidR="006D200D">
        <w:t xml:space="preserve"> Client Technologies Analyst,</w:t>
      </w:r>
      <w:r w:rsidR="00BC099E">
        <w:t xml:space="preserve"> </w:t>
      </w:r>
      <w:r w:rsidR="001B126D">
        <w:t>where applicable</w:t>
      </w:r>
      <w:r w:rsidR="00BC099E">
        <w:t>.</w:t>
      </w:r>
    </w:p>
    <w:p w14:paraId="32BE391C" w14:textId="6854514F" w:rsidR="00C16F26" w:rsidRDefault="00C16F26" w:rsidP="00C16F26">
      <w:pPr>
        <w:ind w:left="1440" w:hanging="720"/>
      </w:pPr>
    </w:p>
    <w:p w14:paraId="368A852F" w14:textId="104F75C3" w:rsidR="00C623B9" w:rsidRDefault="00D47BE6" w:rsidP="00C16F26">
      <w:pPr>
        <w:ind w:left="1440" w:hanging="720"/>
      </w:pPr>
      <w:r>
        <w:t>4.6</w:t>
      </w:r>
      <w:r>
        <w:tab/>
        <w:t xml:space="preserve">Most </w:t>
      </w:r>
      <w:r w:rsidR="006D200D">
        <w:t xml:space="preserve">agency </w:t>
      </w:r>
      <w:r>
        <w:t>computing devices come with a pre-installed software firewall</w:t>
      </w:r>
      <w:r w:rsidR="00AB651D">
        <w:t xml:space="preserve">.  </w:t>
      </w:r>
      <w:r w:rsidR="008A5A0B">
        <w:t xml:space="preserve">These firewalls should </w:t>
      </w:r>
      <w:r>
        <w:t xml:space="preserve">be enabled and </w:t>
      </w:r>
      <w:r w:rsidR="006D200D">
        <w:t xml:space="preserve">configured with agency </w:t>
      </w:r>
      <w:r w:rsidR="00A10FB1">
        <w:t>specifications</w:t>
      </w:r>
      <w:r>
        <w:t>.</w:t>
      </w:r>
    </w:p>
    <w:p w14:paraId="32BE391D" w14:textId="7B243529" w:rsidR="008A5A0B" w:rsidRDefault="008A5A0B" w:rsidP="00C16F26">
      <w:pPr>
        <w:ind w:left="1440" w:hanging="720"/>
      </w:pPr>
    </w:p>
    <w:p w14:paraId="3DE680B2" w14:textId="77777777" w:rsidR="00C623B9" w:rsidRDefault="00D47BE6" w:rsidP="00C16F26">
      <w:pPr>
        <w:ind w:left="1440" w:hanging="720"/>
      </w:pPr>
      <w:r>
        <w:t>4.7</w:t>
      </w:r>
      <w:r>
        <w:tab/>
        <w:t xml:space="preserve">Users </w:t>
      </w:r>
      <w:r w:rsidR="00603B0C">
        <w:t>must</w:t>
      </w:r>
      <w:r>
        <w:t xml:space="preserve"> not circumvent firewall controls and/or security mechanisms.</w:t>
      </w:r>
    </w:p>
    <w:p w14:paraId="32BE391F" w14:textId="77777777" w:rsidR="001F72FB" w:rsidRDefault="001F72FB" w:rsidP="001F72FB"/>
    <w:p w14:paraId="32BE3920" w14:textId="77777777" w:rsidR="001F72FB" w:rsidRDefault="001F72FB" w:rsidP="001F72FB">
      <w:r>
        <w:t>5.</w:t>
      </w:r>
      <w:r>
        <w:tab/>
      </w:r>
      <w:r w:rsidR="00427987" w:rsidRPr="00427987">
        <w:rPr>
          <w:u w:val="single"/>
        </w:rPr>
        <w:t>INTRUSION DETECTION</w:t>
      </w:r>
    </w:p>
    <w:p w14:paraId="32BE3921" w14:textId="77777777" w:rsidR="00427987" w:rsidRDefault="00427987" w:rsidP="001F72FB"/>
    <w:p w14:paraId="32BE3922" w14:textId="7A7D655D" w:rsidR="00B77E04" w:rsidRDefault="00B77E04" w:rsidP="00B77E04">
      <w:pPr>
        <w:ind w:left="720"/>
      </w:pPr>
      <w:r>
        <w:t xml:space="preserve">Intrusion detection plays an important role in implementing and enforcing an organizational security policy.  With the proliferation of </w:t>
      </w:r>
      <w:r w:rsidR="00A10FB1">
        <w:t xml:space="preserve">vulnerabilities </w:t>
      </w:r>
      <w:r>
        <w:t>introduced by the use of distributed systems, some type of assurance is needed that the systems and network are secure.  Intrusion detection systems provide part of that assurance.</w:t>
      </w:r>
    </w:p>
    <w:p w14:paraId="32BE3923" w14:textId="77777777" w:rsidR="00B77E04" w:rsidRDefault="00B77E04" w:rsidP="00B77E04">
      <w:pPr>
        <w:ind w:left="720"/>
      </w:pPr>
    </w:p>
    <w:p w14:paraId="32BE3924" w14:textId="4DE23533" w:rsidR="00B77E04" w:rsidRDefault="00B77E04" w:rsidP="00B77E04">
      <w:pPr>
        <w:ind w:left="1440" w:hanging="720"/>
      </w:pPr>
      <w:r>
        <w:t>5.1</w:t>
      </w:r>
      <w:r>
        <w:tab/>
        <w:t>Operating systems, user accounting</w:t>
      </w:r>
      <w:r w:rsidR="000B63D6">
        <w:t>,</w:t>
      </w:r>
      <w:r>
        <w:t xml:space="preserve"> and application software audit logging processes </w:t>
      </w:r>
      <w:r w:rsidR="004B0821">
        <w:t>are</w:t>
      </w:r>
      <w:r>
        <w:t xml:space="preserve"> enabled on all host and server systems where resources permit.</w:t>
      </w:r>
      <w:r w:rsidR="00EC6114">
        <w:t xml:space="preserve"> </w:t>
      </w:r>
      <w:r w:rsidR="00EC6114">
        <w:lastRenderedPageBreak/>
        <w:t>Logging systems will be allocated with enough storage space to retain logs for a minimum of 90 days.</w:t>
      </w:r>
    </w:p>
    <w:p w14:paraId="32BE3925" w14:textId="77777777" w:rsidR="003C3E5E" w:rsidRDefault="003C3E5E" w:rsidP="00B77E04">
      <w:pPr>
        <w:ind w:left="1440" w:hanging="720"/>
      </w:pPr>
    </w:p>
    <w:p w14:paraId="6C3B2933" w14:textId="7561C658" w:rsidR="00EF428C" w:rsidRDefault="003C3E5E" w:rsidP="00B77E04">
      <w:pPr>
        <w:ind w:left="1440" w:hanging="720"/>
      </w:pPr>
      <w:r>
        <w:t>5.2</w:t>
      </w:r>
      <w:r>
        <w:tab/>
        <w:t xml:space="preserve">Audit logs for servers and applicable hosts </w:t>
      </w:r>
      <w:r w:rsidR="004B0821">
        <w:t>are</w:t>
      </w:r>
      <w:r>
        <w:t xml:space="preserve"> reviewed periodically based on risk management </w:t>
      </w:r>
      <w:r w:rsidRPr="00E22FAA">
        <w:t>decisions</w:t>
      </w:r>
      <w:r w:rsidR="00AB651D" w:rsidRPr="00E22FAA">
        <w:t>.</w:t>
      </w:r>
      <w:r w:rsidR="00AB651D">
        <w:t xml:space="preserve">  </w:t>
      </w:r>
      <w:r w:rsidR="004B7DC5">
        <w:t>These logs shall remain protected by administrative access only and may only be reviewed by authorized Information Resources staff.</w:t>
      </w:r>
    </w:p>
    <w:p w14:paraId="632A547C" w14:textId="77777777" w:rsidR="00EF428C" w:rsidRDefault="00EF428C" w:rsidP="00B77E04">
      <w:pPr>
        <w:ind w:left="1440" w:hanging="720"/>
      </w:pPr>
    </w:p>
    <w:p w14:paraId="20EF0E5F" w14:textId="77777777" w:rsidR="00C623B9" w:rsidRDefault="00EF428C" w:rsidP="00EC6114">
      <w:pPr>
        <w:ind w:left="1440" w:hanging="720"/>
      </w:pPr>
      <w:r>
        <w:t>5.3</w:t>
      </w:r>
      <w:r>
        <w:tab/>
        <w:t xml:space="preserve">Audit logs will retain data about </w:t>
      </w:r>
      <w:r w:rsidR="00C81BB2">
        <w:t xml:space="preserve">when actions occur on a given system (time and date), the type of event that occurred and on which </w:t>
      </w:r>
      <w:r w:rsidR="00C15840">
        <w:t xml:space="preserve">unique system it took place, the user accounts involved with the event, and the </w:t>
      </w:r>
      <w:r w:rsidR="00A20D53">
        <w:t>outcome of the event.</w:t>
      </w:r>
    </w:p>
    <w:p w14:paraId="32BE3926" w14:textId="0E07229D" w:rsidR="003C3E5E" w:rsidRDefault="003C3E5E" w:rsidP="00EC6114">
      <w:pPr>
        <w:ind w:left="1440" w:hanging="720"/>
      </w:pPr>
    </w:p>
    <w:p w14:paraId="32BE3927" w14:textId="7E990BC0" w:rsidR="003C3E5E" w:rsidRDefault="003C3E5E" w:rsidP="00B77E04">
      <w:pPr>
        <w:ind w:left="1440" w:hanging="720"/>
      </w:pPr>
      <w:r>
        <w:t>5.</w:t>
      </w:r>
      <w:r w:rsidR="00EF428C">
        <w:t>4</w:t>
      </w:r>
      <w:r>
        <w:tab/>
      </w:r>
      <w:r w:rsidR="004B0821">
        <w:t>S</w:t>
      </w:r>
      <w:r>
        <w:t xml:space="preserve">uspected and/or confirmed instances of successful intrusions </w:t>
      </w:r>
      <w:r w:rsidRPr="00E22FAA">
        <w:t>should be</w:t>
      </w:r>
      <w:r>
        <w:t xml:space="preserve"> immediately reported to the IR Department.  Information resource users are encouraged to report any anomalies in system performance and/or signs of unusual behavior or activity to the IR Department.</w:t>
      </w:r>
    </w:p>
    <w:p w14:paraId="32BE3928" w14:textId="77777777" w:rsidR="00427987" w:rsidRDefault="00427987" w:rsidP="001F72FB"/>
    <w:p w14:paraId="32BE3929" w14:textId="77777777" w:rsidR="00427987" w:rsidRDefault="00427987" w:rsidP="001F72FB">
      <w:pPr>
        <w:rPr>
          <w:u w:val="single"/>
        </w:rPr>
      </w:pPr>
      <w:r>
        <w:t>6.</w:t>
      </w:r>
      <w:r>
        <w:tab/>
      </w:r>
      <w:r w:rsidRPr="00427987">
        <w:rPr>
          <w:u w:val="single"/>
        </w:rPr>
        <w:t>NETWORK CONFIGURATION</w:t>
      </w:r>
    </w:p>
    <w:p w14:paraId="32BE392A" w14:textId="77777777" w:rsidR="00E13C8F" w:rsidRDefault="00E13C8F" w:rsidP="001F72FB">
      <w:pPr>
        <w:rPr>
          <w:u w:val="single"/>
        </w:rPr>
      </w:pPr>
    </w:p>
    <w:p w14:paraId="419A5C5B" w14:textId="77777777" w:rsidR="00C623B9" w:rsidRDefault="00E13C8F" w:rsidP="006F2E6B">
      <w:pPr>
        <w:ind w:left="1440" w:hanging="720"/>
      </w:pPr>
      <w:r>
        <w:t>6.1</w:t>
      </w:r>
      <w:r>
        <w:tab/>
      </w:r>
      <w:r w:rsidR="006F2E6B">
        <w:t>The procurement, installation, configuration</w:t>
      </w:r>
      <w:r w:rsidR="000B63D6">
        <w:t>,</w:t>
      </w:r>
      <w:r w:rsidR="006F2E6B">
        <w:t xml:space="preserve"> and modification of network devices </w:t>
      </w:r>
      <w:r w:rsidR="004B0821">
        <w:t>are</w:t>
      </w:r>
      <w:r w:rsidR="006F2E6B">
        <w:t xml:space="preserve"> coordinated through the IR Department.</w:t>
      </w:r>
    </w:p>
    <w:p w14:paraId="32BE392B" w14:textId="59D5E23A" w:rsidR="00E13C8F" w:rsidRDefault="00E13C8F" w:rsidP="006F2E6B">
      <w:pPr>
        <w:ind w:left="1440" w:hanging="720"/>
      </w:pPr>
    </w:p>
    <w:p w14:paraId="4D2EB22A" w14:textId="77777777" w:rsidR="000B63D6" w:rsidRDefault="006F2E6B" w:rsidP="006F2E6B">
      <w:pPr>
        <w:ind w:left="1440" w:hanging="720"/>
      </w:pPr>
      <w:r>
        <w:t>6.2</w:t>
      </w:r>
      <w:r>
        <w:tab/>
        <w:t xml:space="preserve">Network devices should be configured to </w:t>
      </w:r>
      <w:r w:rsidR="0058069C">
        <w:t>deliver at least the desired level of performance while maintaining a secure environment</w:t>
      </w:r>
      <w:r>
        <w:t>.</w:t>
      </w:r>
    </w:p>
    <w:p w14:paraId="279D9E82" w14:textId="77777777" w:rsidR="0093106D" w:rsidRDefault="0093106D" w:rsidP="006F2E6B">
      <w:pPr>
        <w:ind w:left="1440" w:hanging="720"/>
      </w:pPr>
    </w:p>
    <w:p w14:paraId="36D96731" w14:textId="77777777" w:rsidR="00C623B9" w:rsidRDefault="000B63D6" w:rsidP="006F2E6B">
      <w:pPr>
        <w:ind w:left="1440" w:hanging="720"/>
      </w:pPr>
      <w:r>
        <w:t>6.3</w:t>
      </w:r>
      <w:r>
        <w:tab/>
      </w:r>
      <w:r w:rsidR="00A27F97">
        <w:t xml:space="preserve">The network topology and standard configuration of Internet Protocol address spacing </w:t>
      </w:r>
      <w:r w:rsidR="00280A48">
        <w:t xml:space="preserve">for agency field offices must </w:t>
      </w:r>
      <w:r w:rsidR="0093106D">
        <w:t>comply with the Networking Standards procedure outlined in internal resources.</w:t>
      </w:r>
    </w:p>
    <w:p w14:paraId="32BE392C" w14:textId="4D58960C" w:rsidR="006F2E6B" w:rsidRDefault="006F2E6B" w:rsidP="006F2E6B">
      <w:pPr>
        <w:ind w:left="1440" w:hanging="720"/>
      </w:pPr>
    </w:p>
    <w:p w14:paraId="3C38D8F6" w14:textId="77777777" w:rsidR="00C623B9" w:rsidRDefault="006F2E6B" w:rsidP="005E6E78">
      <w:pPr>
        <w:ind w:left="1440" w:hanging="720"/>
      </w:pPr>
      <w:r>
        <w:t>6.</w:t>
      </w:r>
      <w:r w:rsidR="000B63D6">
        <w:t>4</w:t>
      </w:r>
      <w:r>
        <w:tab/>
        <w:t xml:space="preserve">Where the functionality exists, the administrative </w:t>
      </w:r>
      <w:r w:rsidR="000B63D6">
        <w:t>credentials</w:t>
      </w:r>
      <w:r>
        <w:t xml:space="preserve"> of network devices </w:t>
      </w:r>
      <w:r w:rsidR="004B0821">
        <w:t>are</w:t>
      </w:r>
      <w:r>
        <w:t xml:space="preserve"> changed from the default.</w:t>
      </w:r>
    </w:p>
    <w:p w14:paraId="32BE392D" w14:textId="6BE8241D" w:rsidR="00427987" w:rsidRDefault="00427987" w:rsidP="005E6E78">
      <w:pPr>
        <w:ind w:left="1440" w:hanging="720"/>
        <w:rPr>
          <w:u w:val="single"/>
        </w:rPr>
      </w:pPr>
    </w:p>
    <w:p w14:paraId="32BE392E" w14:textId="77777777" w:rsidR="00427987" w:rsidRDefault="00427987" w:rsidP="001F72FB">
      <w:pPr>
        <w:rPr>
          <w:u w:val="single"/>
        </w:rPr>
      </w:pPr>
      <w:r w:rsidRPr="00427987">
        <w:t>7.</w:t>
      </w:r>
      <w:r w:rsidRPr="00427987">
        <w:tab/>
      </w:r>
      <w:r>
        <w:rPr>
          <w:u w:val="single"/>
        </w:rPr>
        <w:t>SECURITY MONITORING</w:t>
      </w:r>
    </w:p>
    <w:p w14:paraId="32BE392F" w14:textId="77777777" w:rsidR="00053DD0" w:rsidRDefault="00053DD0" w:rsidP="001F72FB">
      <w:pPr>
        <w:rPr>
          <w:u w:val="single"/>
        </w:rPr>
      </w:pPr>
    </w:p>
    <w:p w14:paraId="32BE3930" w14:textId="0EE1B964" w:rsidR="00053DD0" w:rsidRDefault="00053DD0" w:rsidP="00053DD0">
      <w:pPr>
        <w:ind w:left="720"/>
      </w:pPr>
      <w:r w:rsidRPr="00053DD0">
        <w:t xml:space="preserve">Security monitoring </w:t>
      </w:r>
      <w:r>
        <w:t xml:space="preserve">is a method to confirm that the security practices and controls in place are being adhered to and are effective.  Monitoring consists of </w:t>
      </w:r>
      <w:r w:rsidR="00F97942">
        <w:t>activ</w:t>
      </w:r>
      <w:r w:rsidR="004B0821">
        <w:t>iti</w:t>
      </w:r>
      <w:r w:rsidR="00F97942">
        <w:t>es</w:t>
      </w:r>
      <w:r>
        <w:t xml:space="preserve"> such as review of user account logs, application logs, data backup</w:t>
      </w:r>
      <w:r w:rsidR="00E829FB">
        <w:t>,</w:t>
      </w:r>
      <w:r>
        <w:t xml:space="preserve"> and recovery logs.</w:t>
      </w:r>
    </w:p>
    <w:p w14:paraId="32BE3931" w14:textId="77777777" w:rsidR="00053DD0" w:rsidRDefault="00053DD0" w:rsidP="001F72FB">
      <w:pPr>
        <w:rPr>
          <w:u w:val="single"/>
        </w:rPr>
      </w:pPr>
    </w:p>
    <w:p w14:paraId="32BE3932" w14:textId="6CCEA955" w:rsidR="00053DD0" w:rsidRPr="00053DD0" w:rsidRDefault="00053DD0" w:rsidP="00324BF2">
      <w:pPr>
        <w:ind w:left="1440" w:hanging="720"/>
      </w:pPr>
      <w:r w:rsidRPr="00053DD0">
        <w:t>7.1</w:t>
      </w:r>
      <w:r w:rsidRPr="00053DD0">
        <w:tab/>
      </w:r>
      <w:r>
        <w:t xml:space="preserve">Automated tools will provide real-time notification </w:t>
      </w:r>
      <w:r w:rsidR="004B0821">
        <w:t xml:space="preserve">of </w:t>
      </w:r>
      <w:r>
        <w:t xml:space="preserve">and appropriate response as necessary </w:t>
      </w:r>
      <w:r w:rsidR="004B0821">
        <w:t xml:space="preserve">to </w:t>
      </w:r>
      <w:r>
        <w:t>detected wrongdoing and</w:t>
      </w:r>
      <w:r w:rsidR="004E678E">
        <w:t>/or</w:t>
      </w:r>
      <w:r>
        <w:t xml:space="preserve"> vulnerability exploitation.  Where possible a security </w:t>
      </w:r>
      <w:r w:rsidR="00324BF2">
        <w:t xml:space="preserve">baseline </w:t>
      </w:r>
      <w:r w:rsidR="00717549">
        <w:t>is</w:t>
      </w:r>
      <w:r w:rsidR="00324BF2">
        <w:t xml:space="preserve"> developed and the tools report exceptions.  </w:t>
      </w:r>
      <w:r w:rsidR="00A51209">
        <w:t>Areas that these tools will be deployed</w:t>
      </w:r>
      <w:r w:rsidR="00324BF2">
        <w:t xml:space="preserve"> </w:t>
      </w:r>
      <w:r w:rsidR="00A51209">
        <w:t xml:space="preserve">to </w:t>
      </w:r>
      <w:r w:rsidR="00324BF2">
        <w:t>monitor include but are not limited to:</w:t>
      </w:r>
    </w:p>
    <w:p w14:paraId="32BE3933" w14:textId="77777777" w:rsidR="00427987" w:rsidRDefault="00427987" w:rsidP="001F72FB">
      <w:pPr>
        <w:rPr>
          <w:u w:val="single"/>
        </w:rPr>
      </w:pPr>
    </w:p>
    <w:p w14:paraId="32BE3934" w14:textId="25EF1C85" w:rsidR="00324BF2" w:rsidRDefault="00B47CC8" w:rsidP="00324BF2">
      <w:pPr>
        <w:ind w:left="1800" w:hanging="360"/>
      </w:pPr>
      <w:r>
        <w:t>a.</w:t>
      </w:r>
      <w:r>
        <w:tab/>
      </w:r>
      <w:r w:rsidR="00722A3E">
        <w:t>E-mail</w:t>
      </w:r>
      <w:r>
        <w:t xml:space="preserve"> traffic</w:t>
      </w:r>
    </w:p>
    <w:p w14:paraId="32BE3935" w14:textId="1EA5865F" w:rsidR="00324BF2" w:rsidRDefault="00B47CC8" w:rsidP="00324BF2">
      <w:pPr>
        <w:ind w:left="1800" w:hanging="360"/>
      </w:pPr>
      <w:r>
        <w:t>b.</w:t>
      </w:r>
      <w:r>
        <w:tab/>
        <w:t>Computer software</w:t>
      </w:r>
      <w:r w:rsidR="00722A3E">
        <w:t xml:space="preserve"> and hardware</w:t>
      </w:r>
      <w:r>
        <w:t xml:space="preserve"> inventory</w:t>
      </w:r>
    </w:p>
    <w:p w14:paraId="32BE3936" w14:textId="77777777" w:rsidR="00324BF2" w:rsidRDefault="00324BF2" w:rsidP="00324BF2">
      <w:pPr>
        <w:ind w:left="1800" w:hanging="360"/>
      </w:pPr>
      <w:r>
        <w:t>c.</w:t>
      </w:r>
      <w:r>
        <w:tab/>
        <w:t>Opera</w:t>
      </w:r>
      <w:r w:rsidR="00B47CC8">
        <w:t>ting system security parameters</w:t>
      </w:r>
    </w:p>
    <w:p w14:paraId="32BE3937" w14:textId="77777777" w:rsidR="00324BF2" w:rsidRDefault="00B47CC8" w:rsidP="00324BF2">
      <w:pPr>
        <w:ind w:left="1800" w:hanging="360"/>
      </w:pPr>
      <w:r>
        <w:t>d.</w:t>
      </w:r>
      <w:r>
        <w:tab/>
        <w:t>Missing patch status</w:t>
      </w:r>
    </w:p>
    <w:p w14:paraId="45E8CB16" w14:textId="221D6F02" w:rsidR="00722A3E" w:rsidRDefault="00722A3E" w:rsidP="00C623B9">
      <w:pPr>
        <w:ind w:left="1800" w:hanging="360"/>
      </w:pPr>
      <w:r>
        <w:lastRenderedPageBreak/>
        <w:t>e.</w:t>
      </w:r>
      <w:r w:rsidR="00C623B9">
        <w:tab/>
      </w:r>
      <w:r>
        <w:t>User behavior analysis</w:t>
      </w:r>
    </w:p>
    <w:p w14:paraId="199A197E" w14:textId="45BEB092" w:rsidR="00722A3E" w:rsidRDefault="00722A3E" w:rsidP="00324BF2">
      <w:pPr>
        <w:ind w:left="1800" w:hanging="360"/>
      </w:pPr>
      <w:r>
        <w:t>f.</w:t>
      </w:r>
      <w:r w:rsidR="00C623B9">
        <w:tab/>
      </w:r>
      <w:r>
        <w:t>Data access and sharing</w:t>
      </w:r>
    </w:p>
    <w:p w14:paraId="32BE3938" w14:textId="77777777" w:rsidR="00324BF2" w:rsidRDefault="00324BF2" w:rsidP="00324BF2">
      <w:pPr>
        <w:ind w:left="1800" w:hanging="360"/>
      </w:pPr>
    </w:p>
    <w:p w14:paraId="32BE3939" w14:textId="77777777" w:rsidR="00324BF2" w:rsidRPr="00053DD0" w:rsidRDefault="00324BF2" w:rsidP="00324BF2">
      <w:pPr>
        <w:ind w:left="1440" w:hanging="720"/>
      </w:pPr>
      <w:r>
        <w:t>7.2</w:t>
      </w:r>
      <w:r w:rsidRPr="00053DD0">
        <w:tab/>
      </w:r>
      <w:r>
        <w:t>The following files will be checked, as appropriate, for signs of wrongdoing and vulnerability exploitation at a frequency determined by risk:</w:t>
      </w:r>
    </w:p>
    <w:p w14:paraId="32BE393A" w14:textId="77777777" w:rsidR="00324BF2" w:rsidRDefault="00324BF2" w:rsidP="00324BF2">
      <w:pPr>
        <w:rPr>
          <w:u w:val="single"/>
        </w:rPr>
      </w:pPr>
    </w:p>
    <w:p w14:paraId="32BE393B" w14:textId="77777777" w:rsidR="00324BF2" w:rsidRDefault="00B47CC8" w:rsidP="00324BF2">
      <w:pPr>
        <w:ind w:left="1800" w:hanging="360"/>
      </w:pPr>
      <w:r>
        <w:t>a.</w:t>
      </w:r>
      <w:r>
        <w:tab/>
        <w:t>Firewall logs</w:t>
      </w:r>
    </w:p>
    <w:p w14:paraId="32BE393C" w14:textId="77777777" w:rsidR="00324BF2" w:rsidRDefault="00B47CC8" w:rsidP="00324BF2">
      <w:pPr>
        <w:ind w:left="1800" w:hanging="360"/>
      </w:pPr>
      <w:r>
        <w:t>b.</w:t>
      </w:r>
      <w:r>
        <w:tab/>
        <w:t>User account logs</w:t>
      </w:r>
    </w:p>
    <w:p w14:paraId="32BE393D" w14:textId="77777777" w:rsidR="00324BF2" w:rsidRDefault="00B47CC8" w:rsidP="00324BF2">
      <w:pPr>
        <w:ind w:left="1800" w:hanging="360"/>
      </w:pPr>
      <w:r>
        <w:t>c.</w:t>
      </w:r>
      <w:r>
        <w:tab/>
        <w:t>Network scanning logs</w:t>
      </w:r>
    </w:p>
    <w:p w14:paraId="32BE393E" w14:textId="77777777" w:rsidR="00324BF2" w:rsidRDefault="00B47CC8" w:rsidP="00324BF2">
      <w:pPr>
        <w:ind w:left="1800" w:hanging="360"/>
      </w:pPr>
      <w:r>
        <w:t>d.</w:t>
      </w:r>
      <w:r>
        <w:tab/>
        <w:t>System error logs</w:t>
      </w:r>
    </w:p>
    <w:p w14:paraId="32BE393F" w14:textId="77777777" w:rsidR="00324BF2" w:rsidRDefault="00B47CC8" w:rsidP="00324BF2">
      <w:pPr>
        <w:ind w:left="1800" w:hanging="360"/>
      </w:pPr>
      <w:r>
        <w:t>e.</w:t>
      </w:r>
      <w:r>
        <w:tab/>
        <w:t>Application logs</w:t>
      </w:r>
    </w:p>
    <w:p w14:paraId="32BE3940" w14:textId="77777777" w:rsidR="00324BF2" w:rsidRDefault="00324BF2" w:rsidP="00324BF2">
      <w:pPr>
        <w:ind w:left="1800" w:hanging="360"/>
      </w:pPr>
      <w:r>
        <w:t>f</w:t>
      </w:r>
      <w:r w:rsidR="00B47CC8">
        <w:t>.</w:t>
      </w:r>
      <w:r w:rsidR="00B47CC8">
        <w:tab/>
        <w:t>Data backup and recovery logs</w:t>
      </w:r>
    </w:p>
    <w:p w14:paraId="32BE3941" w14:textId="77777777" w:rsidR="00324BF2" w:rsidRDefault="00324BF2" w:rsidP="00324BF2">
      <w:pPr>
        <w:ind w:left="1800" w:hanging="360"/>
      </w:pPr>
      <w:r>
        <w:t>g.</w:t>
      </w:r>
      <w:r>
        <w:tab/>
        <w:t xml:space="preserve">IR Help Desk trouble </w:t>
      </w:r>
      <w:r w:rsidR="00B47CC8">
        <w:t>tickets</w:t>
      </w:r>
    </w:p>
    <w:p w14:paraId="32BE3942" w14:textId="77777777" w:rsidR="00324BF2" w:rsidRDefault="00324BF2" w:rsidP="00324BF2"/>
    <w:p w14:paraId="32BE3943" w14:textId="77777777" w:rsidR="00F97942" w:rsidRDefault="00F97942" w:rsidP="00565F0B">
      <w:pPr>
        <w:ind w:left="1440" w:hanging="720"/>
      </w:pPr>
      <w:r>
        <w:t>7.3</w:t>
      </w:r>
      <w:r>
        <w:tab/>
        <w:t>Any security issues discovered will be investigated by the IR Department</w:t>
      </w:r>
      <w:r w:rsidR="00565F0B">
        <w:t xml:space="preserve"> and</w:t>
      </w:r>
      <w:r w:rsidR="00D81590">
        <w:t xml:space="preserve"> will be</w:t>
      </w:r>
      <w:r w:rsidR="00565F0B">
        <w:t xml:space="preserve"> subject to remediation if applicable.</w:t>
      </w:r>
    </w:p>
    <w:p w14:paraId="32BE3944" w14:textId="77777777" w:rsidR="00F97942" w:rsidRDefault="00F97942" w:rsidP="00324BF2"/>
    <w:p w14:paraId="32BE3945" w14:textId="77777777" w:rsidR="00427987" w:rsidRDefault="00427987" w:rsidP="001F72FB">
      <w:r w:rsidRPr="00427987">
        <w:t>8.</w:t>
      </w:r>
      <w:r w:rsidRPr="00427987">
        <w:tab/>
      </w:r>
      <w:r>
        <w:rPr>
          <w:u w:val="single"/>
        </w:rPr>
        <w:t>WIRELESS ACCESS</w:t>
      </w:r>
    </w:p>
    <w:p w14:paraId="32BE3946" w14:textId="77777777" w:rsidR="00CF2350" w:rsidRDefault="00CF2350" w:rsidP="00CF2350">
      <w:pPr>
        <w:ind w:left="1440" w:hanging="720"/>
      </w:pPr>
    </w:p>
    <w:p w14:paraId="32BE3947" w14:textId="77777777" w:rsidR="00F97942" w:rsidRDefault="00F97942" w:rsidP="00691AEC">
      <w:pPr>
        <w:ind w:left="720"/>
      </w:pPr>
      <w:r>
        <w:t xml:space="preserve">The main objective of the wireless network is to provide a network connection that can be </w:t>
      </w:r>
      <w:r w:rsidRPr="0058069C">
        <w:t xml:space="preserve">used </w:t>
      </w:r>
      <w:r>
        <w:t xml:space="preserve">within limited areas; it is not intended to be a replacement for the wired infrastructure.  </w:t>
      </w:r>
    </w:p>
    <w:p w14:paraId="32BE3948" w14:textId="77777777" w:rsidR="00F97942" w:rsidRDefault="00F97942" w:rsidP="00CF2350">
      <w:pPr>
        <w:ind w:left="1440" w:hanging="720"/>
      </w:pPr>
    </w:p>
    <w:p w14:paraId="78191687" w14:textId="77777777" w:rsidR="00C623B9" w:rsidRDefault="00B47CC8" w:rsidP="00F97942">
      <w:pPr>
        <w:ind w:left="1440" w:hanging="720"/>
      </w:pPr>
      <w:r>
        <w:t>8.1</w:t>
      </w:r>
      <w:r w:rsidR="00F97942">
        <w:tab/>
        <w:t>The procurement, installation, configuration</w:t>
      </w:r>
      <w:r w:rsidR="00722A3E">
        <w:t>,</w:t>
      </w:r>
      <w:r w:rsidR="00F97942">
        <w:t xml:space="preserve"> and modification of wireless devices must be coordinated through the IR Department.</w:t>
      </w:r>
    </w:p>
    <w:p w14:paraId="32BE3949" w14:textId="758241EF" w:rsidR="00F97942" w:rsidRDefault="00F97942" w:rsidP="00F97942">
      <w:pPr>
        <w:ind w:left="1440" w:hanging="720"/>
      </w:pPr>
    </w:p>
    <w:p w14:paraId="2642DD9A" w14:textId="77777777" w:rsidR="00C623B9" w:rsidRDefault="00B47CC8" w:rsidP="00F97942">
      <w:pPr>
        <w:ind w:left="1440" w:hanging="720"/>
      </w:pPr>
      <w:r>
        <w:t>8.2</w:t>
      </w:r>
      <w:r w:rsidR="00F97942">
        <w:tab/>
        <w:t>Wireless access must be password</w:t>
      </w:r>
      <w:r w:rsidR="00717549">
        <w:t>-</w:t>
      </w:r>
      <w:r w:rsidR="00F97942">
        <w:t xml:space="preserve">protected and encrypted using </w:t>
      </w:r>
      <w:r w:rsidR="00F97942" w:rsidRPr="0058069C">
        <w:t>the latest</w:t>
      </w:r>
      <w:r w:rsidR="00F97942">
        <w:t xml:space="preserve"> technology standards.</w:t>
      </w:r>
    </w:p>
    <w:p w14:paraId="32BE394A" w14:textId="6E3C331C" w:rsidR="00F97942" w:rsidRDefault="00F97942" w:rsidP="00F97942">
      <w:pPr>
        <w:ind w:left="1440" w:hanging="720"/>
      </w:pPr>
    </w:p>
    <w:p w14:paraId="090AB120" w14:textId="77777777" w:rsidR="00C623B9" w:rsidRDefault="00B47CC8" w:rsidP="00F97942">
      <w:pPr>
        <w:ind w:left="1440" w:hanging="720"/>
      </w:pPr>
      <w:r>
        <w:t>8.3</w:t>
      </w:r>
      <w:r w:rsidR="00F97942">
        <w:tab/>
        <w:t>The manufacturer default settings of the S</w:t>
      </w:r>
      <w:r w:rsidR="008939EA">
        <w:t>SID</w:t>
      </w:r>
      <w:r w:rsidR="00F97942">
        <w:t xml:space="preserve"> must be changed upon initial configuration of any wireless access device.</w:t>
      </w:r>
    </w:p>
    <w:p w14:paraId="32BE394B" w14:textId="7A39DB75" w:rsidR="00F97942" w:rsidRDefault="00F97942" w:rsidP="00F97942">
      <w:pPr>
        <w:ind w:left="1440" w:hanging="720"/>
      </w:pPr>
    </w:p>
    <w:p w14:paraId="32BE394C" w14:textId="77777777" w:rsidR="00F97942" w:rsidRDefault="00B47CC8" w:rsidP="00F97942">
      <w:pPr>
        <w:ind w:left="1440" w:hanging="720"/>
      </w:pPr>
      <w:r>
        <w:t>8.4</w:t>
      </w:r>
      <w:r w:rsidR="00F97942">
        <w:tab/>
        <w:t>Wireless s</w:t>
      </w:r>
      <w:r w:rsidR="008939EA">
        <w:t>ecurity controls must not be by</w:t>
      </w:r>
      <w:r w:rsidR="00F97942">
        <w:t>passed or disabled.</w:t>
      </w:r>
    </w:p>
    <w:p w14:paraId="6F73C4B0" w14:textId="77777777" w:rsidR="00722A3E" w:rsidRDefault="00722A3E" w:rsidP="00F97942">
      <w:pPr>
        <w:ind w:left="1440" w:hanging="720"/>
      </w:pPr>
    </w:p>
    <w:p w14:paraId="22368391" w14:textId="045A1F25" w:rsidR="00722A3E" w:rsidRDefault="00722A3E" w:rsidP="00F97942">
      <w:pPr>
        <w:ind w:left="1440" w:hanging="720"/>
      </w:pPr>
      <w:r>
        <w:t>8.5</w:t>
      </w:r>
      <w:r>
        <w:tab/>
        <w:t>Additional required configuration information</w:t>
      </w:r>
      <w:r w:rsidR="006B12BD">
        <w:t xml:space="preserve"> is located in</w:t>
      </w:r>
      <w:r>
        <w:t xml:space="preserve"> IR I</w:t>
      </w:r>
      <w:r w:rsidR="006B12BD">
        <w:t>nternal</w:t>
      </w:r>
      <w:r>
        <w:t xml:space="preserve"> Procedures </w:t>
      </w:r>
      <w:r w:rsidR="006B12BD">
        <w:t>documentation.</w:t>
      </w:r>
    </w:p>
    <w:p w14:paraId="32BE394F" w14:textId="77777777" w:rsidR="00CF2350" w:rsidRDefault="00CF2350" w:rsidP="00CF2350"/>
    <w:p w14:paraId="321E3F34" w14:textId="77777777" w:rsidR="00F11B2C" w:rsidRDefault="00F11B2C" w:rsidP="00CF2350"/>
    <w:p w14:paraId="32BE3954" w14:textId="764FA18B" w:rsidR="00B44F8B" w:rsidRDefault="00CF2350" w:rsidP="00C623B9">
      <w:pPr>
        <w:jc w:val="center"/>
      </w:pPr>
      <w:r>
        <w:t xml:space="preserve">CONTACT:  </w:t>
      </w:r>
      <w:hyperlink r:id="rId14" w:history="1">
        <w:r w:rsidRPr="00C623B9">
          <w:rPr>
            <w:rStyle w:val="Hyperlink"/>
          </w:rPr>
          <w:t>Information Resources Department Head</w:t>
        </w:r>
      </w:hyperlink>
      <w:r>
        <w:t xml:space="preserve">, </w:t>
      </w:r>
      <w:r w:rsidR="00FF01AD">
        <w:t>(</w:t>
      </w:r>
      <w:r>
        <w:t>979</w:t>
      </w:r>
      <w:r w:rsidR="00FF01AD">
        <w:t xml:space="preserve">) </w:t>
      </w:r>
      <w:r>
        <w:t>458-6607</w:t>
      </w:r>
    </w:p>
    <w:sectPr w:rsidR="00B44F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FB1A" w14:textId="77777777" w:rsidR="00755EC6" w:rsidRDefault="00755EC6" w:rsidP="00A14112">
      <w:r>
        <w:separator/>
      </w:r>
    </w:p>
  </w:endnote>
  <w:endnote w:type="continuationSeparator" w:id="0">
    <w:p w14:paraId="00AD5875" w14:textId="77777777" w:rsidR="00755EC6" w:rsidRDefault="00755EC6" w:rsidP="00A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7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BE395E" w14:textId="77777777" w:rsidR="00A14112" w:rsidRPr="00A14112" w:rsidRDefault="00A14112">
            <w:pPr>
              <w:pStyle w:val="Footer"/>
              <w:jc w:val="center"/>
            </w:pPr>
            <w:r w:rsidRPr="00A14112">
              <w:t xml:space="preserve">Page </w:t>
            </w:r>
            <w:r w:rsidRPr="0007145E">
              <w:rPr>
                <w:bCs/>
              </w:rPr>
              <w:fldChar w:fldCharType="begin"/>
            </w:r>
            <w:r w:rsidRPr="0007145E">
              <w:rPr>
                <w:bCs/>
              </w:rPr>
              <w:instrText xml:space="preserve"> PAGE </w:instrText>
            </w:r>
            <w:r w:rsidRPr="0007145E">
              <w:rPr>
                <w:bCs/>
              </w:rPr>
              <w:fldChar w:fldCharType="separate"/>
            </w:r>
            <w:r w:rsidR="006D3A6A">
              <w:rPr>
                <w:bCs/>
                <w:noProof/>
              </w:rPr>
              <w:t>1</w:t>
            </w:r>
            <w:r w:rsidRPr="0007145E">
              <w:rPr>
                <w:bCs/>
              </w:rPr>
              <w:fldChar w:fldCharType="end"/>
            </w:r>
            <w:r w:rsidRPr="00A14112">
              <w:t xml:space="preserve"> of </w:t>
            </w:r>
            <w:r w:rsidRPr="0007145E">
              <w:rPr>
                <w:bCs/>
              </w:rPr>
              <w:fldChar w:fldCharType="begin"/>
            </w:r>
            <w:r w:rsidRPr="0007145E">
              <w:rPr>
                <w:bCs/>
              </w:rPr>
              <w:instrText xml:space="preserve"> NUMPAGES  </w:instrText>
            </w:r>
            <w:r w:rsidRPr="0007145E">
              <w:rPr>
                <w:bCs/>
              </w:rPr>
              <w:fldChar w:fldCharType="separate"/>
            </w:r>
            <w:r w:rsidR="006D3A6A">
              <w:rPr>
                <w:bCs/>
                <w:noProof/>
              </w:rPr>
              <w:t>4</w:t>
            </w:r>
            <w:r w:rsidRPr="0007145E">
              <w:rPr>
                <w:bCs/>
              </w:rPr>
              <w:fldChar w:fldCharType="end"/>
            </w:r>
          </w:p>
        </w:sdtContent>
      </w:sdt>
    </w:sdtContent>
  </w:sdt>
  <w:p w14:paraId="32BE395F" w14:textId="77777777" w:rsidR="00A14112" w:rsidRDefault="00A1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E190" w14:textId="77777777" w:rsidR="00755EC6" w:rsidRDefault="00755EC6" w:rsidP="00A14112">
      <w:r>
        <w:separator/>
      </w:r>
    </w:p>
  </w:footnote>
  <w:footnote w:type="continuationSeparator" w:id="0">
    <w:p w14:paraId="6091279E" w14:textId="77777777" w:rsidR="00755EC6" w:rsidRDefault="00755EC6" w:rsidP="00A1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90D"/>
    <w:multiLevelType w:val="multilevel"/>
    <w:tmpl w:val="B9EAE7E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90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cs="Times New Roman"/>
      </w:rPr>
    </w:lvl>
  </w:abstractNum>
  <w:num w:numId="1" w16cid:durableId="151071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f2XB9oL826Nx3oUiy22iammjj/1cmaZs6XEy2aKbyIKshbw5/+llFiwtz/E/5XPEZumEfR9NH7jJLvJhAOR/A==" w:salt="vs3TbJy8JmuS+M/veRdW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50"/>
    <w:rsid w:val="00042378"/>
    <w:rsid w:val="00053DD0"/>
    <w:rsid w:val="0007145E"/>
    <w:rsid w:val="000B63D6"/>
    <w:rsid w:val="001B126D"/>
    <w:rsid w:val="001F3D8E"/>
    <w:rsid w:val="001F72FB"/>
    <w:rsid w:val="00211313"/>
    <w:rsid w:val="00253A77"/>
    <w:rsid w:val="00280A48"/>
    <w:rsid w:val="002955EF"/>
    <w:rsid w:val="002A3F61"/>
    <w:rsid w:val="00315488"/>
    <w:rsid w:val="00323F3B"/>
    <w:rsid w:val="00324BF2"/>
    <w:rsid w:val="00356149"/>
    <w:rsid w:val="003619E3"/>
    <w:rsid w:val="003A3D05"/>
    <w:rsid w:val="003C3E5E"/>
    <w:rsid w:val="00427987"/>
    <w:rsid w:val="00486F66"/>
    <w:rsid w:val="004A28DA"/>
    <w:rsid w:val="004A3CA9"/>
    <w:rsid w:val="004B0821"/>
    <w:rsid w:val="004B7DC5"/>
    <w:rsid w:val="004C04F8"/>
    <w:rsid w:val="004C3BE3"/>
    <w:rsid w:val="004E678E"/>
    <w:rsid w:val="00511ED3"/>
    <w:rsid w:val="00565F0B"/>
    <w:rsid w:val="0058069C"/>
    <w:rsid w:val="005811AF"/>
    <w:rsid w:val="005E6E78"/>
    <w:rsid w:val="005F2AFA"/>
    <w:rsid w:val="00603B0C"/>
    <w:rsid w:val="00691AEC"/>
    <w:rsid w:val="006B12BD"/>
    <w:rsid w:val="006B7169"/>
    <w:rsid w:val="006D200D"/>
    <w:rsid w:val="006D3A6A"/>
    <w:rsid w:val="006F2E6B"/>
    <w:rsid w:val="00717549"/>
    <w:rsid w:val="00722A3E"/>
    <w:rsid w:val="007460F9"/>
    <w:rsid w:val="00755EC6"/>
    <w:rsid w:val="008939EA"/>
    <w:rsid w:val="008A5A0B"/>
    <w:rsid w:val="008F1CE1"/>
    <w:rsid w:val="0093106D"/>
    <w:rsid w:val="00994CB9"/>
    <w:rsid w:val="00A10FB1"/>
    <w:rsid w:val="00A14112"/>
    <w:rsid w:val="00A20D53"/>
    <w:rsid w:val="00A27F97"/>
    <w:rsid w:val="00A51209"/>
    <w:rsid w:val="00A865FD"/>
    <w:rsid w:val="00AB0C73"/>
    <w:rsid w:val="00AB651D"/>
    <w:rsid w:val="00AC462F"/>
    <w:rsid w:val="00B0194D"/>
    <w:rsid w:val="00B44F8B"/>
    <w:rsid w:val="00B47CC8"/>
    <w:rsid w:val="00B77E04"/>
    <w:rsid w:val="00B931B9"/>
    <w:rsid w:val="00BB0804"/>
    <w:rsid w:val="00BC099E"/>
    <w:rsid w:val="00BE0E3D"/>
    <w:rsid w:val="00C13C45"/>
    <w:rsid w:val="00C15840"/>
    <w:rsid w:val="00C16F26"/>
    <w:rsid w:val="00C40062"/>
    <w:rsid w:val="00C623B9"/>
    <w:rsid w:val="00C81BB2"/>
    <w:rsid w:val="00CF2350"/>
    <w:rsid w:val="00D47BE6"/>
    <w:rsid w:val="00D50B2A"/>
    <w:rsid w:val="00D81590"/>
    <w:rsid w:val="00DA6B89"/>
    <w:rsid w:val="00E13C8F"/>
    <w:rsid w:val="00E21AA9"/>
    <w:rsid w:val="00E22FAA"/>
    <w:rsid w:val="00E829FB"/>
    <w:rsid w:val="00EC6114"/>
    <w:rsid w:val="00EF428C"/>
    <w:rsid w:val="00F04469"/>
    <w:rsid w:val="00F11B2C"/>
    <w:rsid w:val="00F8826D"/>
    <w:rsid w:val="00F97942"/>
    <w:rsid w:val="00FA523A"/>
    <w:rsid w:val="00FF01AD"/>
    <w:rsid w:val="0465E5B6"/>
    <w:rsid w:val="2337C708"/>
    <w:rsid w:val="36025C4C"/>
    <w:rsid w:val="44EEA426"/>
    <w:rsid w:val="57B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235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2350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235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F2350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C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1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A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exreg.sos.state.tx.us/public/readtac$ext.ViewTAC?tac_view=4&amp;ti=1&amp;pt=10&amp;ch=20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bryan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UEKHZ4HHEJXQ-292801454-161499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https://texasforestservice.sharepoint.com/sites/Share-AssociateDirectorsOffice-FIAD/_layouts/15/DocIdRedir.aspx?ID=UEKHZ4HHEJXQ-292801454-161499</Url>
      <Description>UEKHZ4HHEJXQ-292801454-161499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8EE812-85FF-4692-B8A3-00B89E741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3488C-3728-4005-B42D-6F48039B896E}">
  <ds:schemaRefs>
    <ds:schemaRef ds:uri="http://schemas.microsoft.com/office/2006/metadata/properties"/>
    <ds:schemaRef ds:uri="http://schemas.microsoft.com/office/infopath/2007/PartnerControls"/>
    <ds:schemaRef ds:uri="6819ce1a-c6ed-457e-aaaa-d09a469b054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5EA85-DD4B-4020-BF3A-C57F0B5F7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3D030-7950-4433-A11A-54EF4A4B34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55309B-10B9-4EB6-8719-FE6565A3C1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6539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2022-05-17T17:45:00Z</dcterms:created>
  <dcterms:modified xsi:type="dcterms:W3CDTF">2022-05-17T18:08:00Z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527ff417-566a-4449-8f40-2d3dc8409cbb</vt:lpwstr>
  </property>
</Properties>
</file>