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5F3C0C" w:rsidP="00364A06">
      <w:pPr>
        <w:jc w:val="center"/>
      </w:pPr>
      <w:r>
        <w:rPr>
          <w:noProof/>
        </w:rPr>
        <w:drawing>
          <wp:inline distT="0" distB="0" distL="0" distR="0" wp14:anchorId="4804E459" wp14:editId="7EB8FB7A">
            <wp:extent cx="1828800" cy="411480"/>
            <wp:effectExtent l="0" t="0" r="0" b="7620"/>
            <wp:docPr id="1" name="Picture 1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:rsidTr="00A43C89">
        <w:tc>
          <w:tcPr>
            <w:tcW w:w="5803" w:type="dxa"/>
          </w:tcPr>
          <w:p w:rsidR="00364A06" w:rsidRPr="00364A06" w:rsidRDefault="00410D0A" w:rsidP="002C3AEB">
            <w:pPr>
              <w:ind w:left="624" w:hanging="624"/>
              <w:rPr>
                <w:b/>
              </w:rPr>
            </w:pPr>
            <w:r>
              <w:rPr>
                <w:b/>
              </w:rPr>
              <w:t>5</w:t>
            </w:r>
            <w:r w:rsidR="00364A06" w:rsidRPr="00364A06">
              <w:rPr>
                <w:b/>
              </w:rPr>
              <w:t>0.</w:t>
            </w:r>
            <w:r>
              <w:rPr>
                <w:b/>
              </w:rPr>
              <w:t>1</w:t>
            </w:r>
            <w:r w:rsidR="00364A06" w:rsidRPr="00364A06">
              <w:rPr>
                <w:b/>
              </w:rPr>
              <w:t xml:space="preserve">0  </w:t>
            </w:r>
            <w:r w:rsidR="002C3AEB">
              <w:rPr>
                <w:b/>
              </w:rPr>
              <w:t>Information Resources Project Management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:rsidR="00364A06" w:rsidRPr="00364A06" w:rsidRDefault="008D176E" w:rsidP="00453409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>
              <w:rPr>
                <w:b/>
              </w:rPr>
              <w:t xml:space="preserve">December </w:t>
            </w:r>
            <w:r w:rsidR="00453409">
              <w:rPr>
                <w:b/>
              </w:rPr>
              <w:t>2</w:t>
            </w:r>
            <w:r>
              <w:rPr>
                <w:b/>
              </w:rPr>
              <w:t>1</w:t>
            </w:r>
            <w:r w:rsidR="00364A06" w:rsidRPr="00364A06">
              <w:rPr>
                <w:b/>
              </w:rPr>
              <w:t>, 20</w:t>
            </w:r>
            <w:r w:rsidR="00410D0A">
              <w:rPr>
                <w:b/>
              </w:rPr>
              <w:t>1</w:t>
            </w:r>
            <w:r w:rsidR="00C04E84">
              <w:rPr>
                <w:b/>
              </w:rPr>
              <w:t>2</w:t>
            </w:r>
          </w:p>
        </w:tc>
      </w:tr>
    </w:tbl>
    <w:p w:rsidR="00364A06" w:rsidRDefault="00364A06" w:rsidP="00364A06">
      <w:pPr>
        <w:jc w:val="center"/>
      </w:pPr>
    </w:p>
    <w:p w:rsidR="005C7D2D" w:rsidRDefault="00D956FF" w:rsidP="005C7D2D">
      <w:pPr>
        <w:numPr>
          <w:ilvl w:val="0"/>
          <w:numId w:val="1"/>
        </w:numPr>
        <w:ind w:left="720" w:hanging="720"/>
      </w:pPr>
      <w:r w:rsidRPr="0018084C">
        <w:rPr>
          <w:u w:val="single"/>
        </w:rPr>
        <w:t>GOVERNING REGULATIONS</w:t>
      </w:r>
    </w:p>
    <w:p w:rsidR="0039427E" w:rsidRDefault="0039427E"/>
    <w:p w:rsidR="00841C0D" w:rsidRDefault="00D956FF">
      <w:pPr>
        <w:ind w:left="720"/>
      </w:pPr>
      <w:r w:rsidRPr="000A064C">
        <w:t xml:space="preserve">This procedure is governed by the Texas Administrative Code, Title 1, Part 10, </w:t>
      </w:r>
      <w:hyperlink r:id="rId9" w:history="1">
        <w:r w:rsidRPr="004040DF">
          <w:rPr>
            <w:rStyle w:val="Hyperlink"/>
          </w:rPr>
          <w:t>Chapter 216, Subchapter C</w:t>
        </w:r>
      </w:hyperlink>
      <w:r>
        <w:t>, Rule</w:t>
      </w:r>
      <w:r w:rsidR="008D176E">
        <w:t>s</w:t>
      </w:r>
      <w:r>
        <w:t xml:space="preserve"> §216.20 - §216.22</w:t>
      </w:r>
      <w:r w:rsidR="008D176E">
        <w:t xml:space="preserve">, and </w:t>
      </w:r>
      <w:hyperlink r:id="rId10" w:history="1">
        <w:r w:rsidR="00841C0D" w:rsidRPr="00F56F99">
          <w:rPr>
            <w:rStyle w:val="Hyperlink"/>
          </w:rPr>
          <w:t>Chapter 202</w:t>
        </w:r>
      </w:hyperlink>
      <w:r w:rsidR="00841C0D">
        <w:t>, Information Security Standards.</w:t>
      </w:r>
    </w:p>
    <w:p w:rsidR="0039427E" w:rsidRDefault="0039427E"/>
    <w:p w:rsidR="005C7D2D" w:rsidRDefault="00D956FF" w:rsidP="005C7D2D">
      <w:pPr>
        <w:numPr>
          <w:ilvl w:val="0"/>
          <w:numId w:val="1"/>
        </w:numPr>
        <w:ind w:left="720" w:hanging="720"/>
        <w:rPr>
          <w:u w:val="single"/>
        </w:rPr>
      </w:pPr>
      <w:r>
        <w:rPr>
          <w:u w:val="single"/>
        </w:rPr>
        <w:t>DEFINITIONS</w:t>
      </w:r>
    </w:p>
    <w:p w:rsidR="0039427E" w:rsidRDefault="0039427E"/>
    <w:p w:rsidR="0016703E" w:rsidRDefault="0016703E" w:rsidP="0016703E">
      <w:pPr>
        <w:ind w:left="1440" w:hanging="720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>Major Information System – See Administrative Procedure 50.01, Section 7.</w:t>
      </w:r>
    </w:p>
    <w:p w:rsidR="0016703E" w:rsidRDefault="0016703E" w:rsidP="0016703E">
      <w:pPr>
        <w:ind w:left="1440" w:hanging="720"/>
        <w:rPr>
          <w:color w:val="000000"/>
        </w:rPr>
      </w:pPr>
    </w:p>
    <w:p w:rsidR="0016703E" w:rsidRDefault="0016703E" w:rsidP="0016703E">
      <w:pPr>
        <w:ind w:left="1440" w:hanging="720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  <w:t>Mission Critical – See Administrative Procedure 50.01, Section 6.</w:t>
      </w:r>
    </w:p>
    <w:p w:rsidR="0016703E" w:rsidRDefault="0016703E" w:rsidP="0016703E">
      <w:pPr>
        <w:ind w:left="1440" w:hanging="720"/>
        <w:rPr>
          <w:color w:val="000000"/>
        </w:rPr>
      </w:pPr>
    </w:p>
    <w:p w:rsidR="005C7D2D" w:rsidRPr="005C7D2D" w:rsidRDefault="002F6812" w:rsidP="005C7D2D">
      <w:pPr>
        <w:ind w:left="1440" w:hanging="720"/>
        <w:rPr>
          <w:color w:val="000000"/>
        </w:rPr>
      </w:pPr>
      <w:r>
        <w:t>2.</w:t>
      </w:r>
      <w:r w:rsidR="0016703E">
        <w:t>3</w:t>
      </w:r>
      <w:r>
        <w:tab/>
      </w:r>
      <w:r w:rsidR="00D956FF">
        <w:t xml:space="preserve">Project – An information resources project </w:t>
      </w:r>
      <w:r w:rsidR="005F782F">
        <w:t>that meets the following criteria</w:t>
      </w:r>
      <w:r w:rsidR="00D956FF">
        <w:t xml:space="preserve">: </w:t>
      </w:r>
    </w:p>
    <w:p w:rsidR="005C7D2D" w:rsidRDefault="005C7D2D" w:rsidP="005C7D2D">
      <w:pPr>
        <w:ind w:left="1440"/>
      </w:pPr>
    </w:p>
    <w:p w:rsidR="005C7D2D" w:rsidRPr="005C7D2D" w:rsidRDefault="00D956FF" w:rsidP="005C7D2D">
      <w:pPr>
        <w:ind w:left="2160" w:hanging="720"/>
        <w:rPr>
          <w:color w:val="000000"/>
        </w:rPr>
      </w:pPr>
      <w:r>
        <w:t>a</w:t>
      </w:r>
      <w:r w:rsidR="005F782F">
        <w:t>.</w:t>
      </w:r>
      <w:r w:rsidR="005F782F">
        <w:tab/>
        <w:t>H</w:t>
      </w:r>
      <w:r>
        <w:t xml:space="preserve">as a purposeful assignment or an undertaking that is either </w:t>
      </w:r>
      <w:r w:rsidR="005F782F">
        <w:t xml:space="preserve">performed </w:t>
      </w:r>
      <w:r>
        <w:t xml:space="preserve">internally (by a department or the agency) or </w:t>
      </w:r>
      <w:r w:rsidR="00784A4A">
        <w:t>outsourced to</w:t>
      </w:r>
      <w:r>
        <w:t xml:space="preserve"> create a customized information system solution</w:t>
      </w:r>
      <w:r w:rsidR="005F782F">
        <w:t xml:space="preserve">.  </w:t>
      </w:r>
    </w:p>
    <w:p w:rsidR="005C7D2D" w:rsidRPr="005C7D2D" w:rsidRDefault="005C7D2D" w:rsidP="005C7D2D">
      <w:pPr>
        <w:ind w:left="2160" w:hanging="720"/>
        <w:rPr>
          <w:color w:val="000000"/>
        </w:rPr>
      </w:pPr>
    </w:p>
    <w:p w:rsidR="005C7D2D" w:rsidRDefault="00D956FF" w:rsidP="005C7D2D">
      <w:pPr>
        <w:ind w:left="2160" w:hanging="720"/>
        <w:rPr>
          <w:color w:val="000000"/>
        </w:rPr>
      </w:pPr>
      <w:r>
        <w:t>b</w:t>
      </w:r>
      <w:r w:rsidR="005F782F">
        <w:t>.</w:t>
      </w:r>
      <w:r w:rsidR="005F782F">
        <w:tab/>
        <w:t>I</w:t>
      </w:r>
      <w:r>
        <w:t xml:space="preserve">ncludes </w:t>
      </w:r>
      <w:r w:rsidR="006366C0">
        <w:rPr>
          <w:color w:val="000000"/>
        </w:rPr>
        <w:t>an initiative that provides information resources technologies and creates products, services or results within or among elements of a state agency</w:t>
      </w:r>
      <w:r w:rsidR="005F782F">
        <w:rPr>
          <w:color w:val="000000"/>
        </w:rPr>
        <w:t xml:space="preserve">.  </w:t>
      </w:r>
    </w:p>
    <w:p w:rsidR="005C7D2D" w:rsidRDefault="005C7D2D" w:rsidP="005C7D2D">
      <w:pPr>
        <w:ind w:left="2160" w:hanging="720"/>
        <w:rPr>
          <w:color w:val="000000"/>
        </w:rPr>
      </w:pPr>
    </w:p>
    <w:p w:rsidR="005C7D2D" w:rsidRDefault="006366C0" w:rsidP="005C7D2D">
      <w:pPr>
        <w:ind w:left="2160" w:hanging="720"/>
        <w:rPr>
          <w:color w:val="000000"/>
        </w:rPr>
      </w:pPr>
      <w:r>
        <w:rPr>
          <w:color w:val="000000"/>
        </w:rPr>
        <w:t>c</w:t>
      </w:r>
      <w:r w:rsidR="005F782F">
        <w:rPr>
          <w:color w:val="000000"/>
        </w:rPr>
        <w:t>.</w:t>
      </w:r>
      <w:r w:rsidR="005F782F">
        <w:rPr>
          <w:color w:val="000000"/>
        </w:rPr>
        <w:tab/>
        <w:t>I</w:t>
      </w:r>
      <w:r>
        <w:rPr>
          <w:color w:val="000000"/>
        </w:rPr>
        <w:t xml:space="preserve">s characterized by well-defined parameters, specific objectives, common benefits, planned activities, a scheduled completion date and an established budget with a specified source of funding. </w:t>
      </w:r>
    </w:p>
    <w:p w:rsidR="005C7D2D" w:rsidRDefault="005C7D2D" w:rsidP="005C7D2D">
      <w:pPr>
        <w:ind w:left="2160" w:hanging="720"/>
      </w:pPr>
    </w:p>
    <w:p w:rsidR="005C7D2D" w:rsidRDefault="002F6812" w:rsidP="005C7D2D">
      <w:pPr>
        <w:ind w:left="1440" w:hanging="720"/>
        <w:rPr>
          <w:color w:val="000000"/>
        </w:rPr>
      </w:pPr>
      <w:r>
        <w:rPr>
          <w:color w:val="000000"/>
        </w:rPr>
        <w:t>2.</w:t>
      </w:r>
      <w:r w:rsidR="0016703E">
        <w:rPr>
          <w:color w:val="000000"/>
        </w:rPr>
        <w:t>4</w:t>
      </w:r>
      <w:r>
        <w:rPr>
          <w:color w:val="000000"/>
        </w:rPr>
        <w:tab/>
      </w:r>
      <w:r w:rsidR="00D956FF">
        <w:rPr>
          <w:color w:val="000000"/>
        </w:rPr>
        <w:t xml:space="preserve">Requestor – A department head or program </w:t>
      </w:r>
      <w:r w:rsidR="005F782F">
        <w:rPr>
          <w:color w:val="000000"/>
        </w:rPr>
        <w:t xml:space="preserve">leader </w:t>
      </w:r>
      <w:r w:rsidR="00D956FF">
        <w:rPr>
          <w:color w:val="000000"/>
        </w:rPr>
        <w:t xml:space="preserve">(or designee) who is responsible for funding and approving a </w:t>
      </w:r>
      <w:r w:rsidR="005F782F">
        <w:rPr>
          <w:color w:val="000000"/>
        </w:rPr>
        <w:t>p</w:t>
      </w:r>
      <w:r w:rsidR="00D956FF">
        <w:rPr>
          <w:color w:val="000000"/>
        </w:rPr>
        <w:t>roject.</w:t>
      </w:r>
    </w:p>
    <w:p w:rsidR="0039427E" w:rsidRDefault="0039427E" w:rsidP="002F6812">
      <w:pPr>
        <w:pStyle w:val="ListParagraph"/>
        <w:ind w:left="1440" w:hanging="720"/>
        <w:rPr>
          <w:color w:val="000000"/>
          <w:sz w:val="24"/>
          <w:szCs w:val="24"/>
        </w:rPr>
      </w:pPr>
    </w:p>
    <w:p w:rsidR="005C7D2D" w:rsidRDefault="002F6812" w:rsidP="005C7D2D">
      <w:pPr>
        <w:ind w:left="1440" w:hanging="720"/>
        <w:rPr>
          <w:color w:val="000000"/>
        </w:rPr>
      </w:pPr>
      <w:r>
        <w:rPr>
          <w:color w:val="000000"/>
        </w:rPr>
        <w:t>2.</w:t>
      </w:r>
      <w:r w:rsidR="0016703E">
        <w:rPr>
          <w:color w:val="000000"/>
        </w:rPr>
        <w:t>5</w:t>
      </w:r>
      <w:r>
        <w:rPr>
          <w:color w:val="000000"/>
        </w:rPr>
        <w:tab/>
      </w:r>
      <w:r w:rsidR="00D956FF">
        <w:rPr>
          <w:color w:val="000000"/>
        </w:rPr>
        <w:t>Sensitive Information – See Administrative Procedure 50.01, Section 5.</w:t>
      </w:r>
    </w:p>
    <w:p w:rsidR="00841C0D" w:rsidRDefault="00841C0D" w:rsidP="005C7D2D">
      <w:pPr>
        <w:ind w:left="1440" w:hanging="720"/>
        <w:rPr>
          <w:color w:val="000000"/>
        </w:rPr>
      </w:pPr>
    </w:p>
    <w:p w:rsidR="00841C0D" w:rsidRDefault="00841C0D" w:rsidP="00841C0D">
      <w:pPr>
        <w:ind w:left="1440" w:hanging="720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ab/>
        <w:t>System Development Life Cycle (SDLC) – A set of procedures to guide the development of production application software and data items.  A typical SDLC includes design, development, maintenance, quality assurance and acceptance testing.</w:t>
      </w:r>
      <w:r>
        <w:rPr>
          <w:color w:val="000000"/>
        </w:rPr>
        <w:br/>
      </w:r>
    </w:p>
    <w:p w:rsidR="00647AE6" w:rsidRDefault="00841C0D" w:rsidP="00647AE6">
      <w:pPr>
        <w:ind w:left="1440" w:hanging="720"/>
      </w:pPr>
      <w:r>
        <w:rPr>
          <w:color w:val="000000"/>
        </w:rPr>
        <w:t>2.7</w:t>
      </w:r>
      <w:r>
        <w:rPr>
          <w:color w:val="000000"/>
        </w:rPr>
        <w:tab/>
      </w:r>
      <w:r w:rsidR="00647AE6">
        <w:t>Owner of an Information Resource</w:t>
      </w:r>
      <w:r w:rsidR="00A23B9C">
        <w:rPr>
          <w:color w:val="000000"/>
        </w:rPr>
        <w:t xml:space="preserve"> – </w:t>
      </w:r>
      <w:r w:rsidR="00647AE6">
        <w:t xml:space="preserve">A designated department or person responsible for determining controls over and access to an information resource </w:t>
      </w:r>
      <w:r w:rsidR="00647AE6">
        <w:lastRenderedPageBreak/>
        <w:t>supporting a business function.  An owner is responsible and authorized for several tasks:</w:t>
      </w:r>
    </w:p>
    <w:p w:rsidR="00647AE6" w:rsidRDefault="00647AE6" w:rsidP="00647AE6">
      <w:pPr>
        <w:ind w:left="1440" w:hanging="720"/>
      </w:pPr>
    </w:p>
    <w:p w:rsidR="00647AE6" w:rsidRDefault="00647AE6" w:rsidP="00647AE6">
      <w:pPr>
        <w:ind w:left="1800" w:hanging="360"/>
      </w:pPr>
      <w:r>
        <w:t>a.</w:t>
      </w:r>
      <w:r>
        <w:tab/>
        <w:t>Assigning custody of information resources and providing appropriate authority to implement security controls and procedures</w:t>
      </w:r>
      <w:r w:rsidR="008D176E">
        <w:t>.</w:t>
      </w:r>
    </w:p>
    <w:p w:rsidR="00647AE6" w:rsidRDefault="00647AE6" w:rsidP="00647AE6">
      <w:pPr>
        <w:ind w:left="1800" w:hanging="360"/>
      </w:pPr>
    </w:p>
    <w:p w:rsidR="00647AE6" w:rsidRDefault="00647AE6" w:rsidP="00647AE6">
      <w:pPr>
        <w:ind w:left="1800" w:hanging="360"/>
      </w:pPr>
      <w:r>
        <w:t>b.</w:t>
      </w:r>
      <w:r>
        <w:tab/>
        <w:t>Ensuring accuracy, authenticity and integrity of data</w:t>
      </w:r>
      <w:r w:rsidR="008D176E">
        <w:t>.</w:t>
      </w:r>
    </w:p>
    <w:p w:rsidR="00647AE6" w:rsidRDefault="00647AE6" w:rsidP="00647AE6">
      <w:pPr>
        <w:ind w:left="1800" w:hanging="360"/>
      </w:pPr>
    </w:p>
    <w:p w:rsidR="00647AE6" w:rsidRDefault="00647AE6" w:rsidP="00647AE6">
      <w:pPr>
        <w:ind w:left="1800" w:hanging="360"/>
      </w:pPr>
      <w:r>
        <w:t>c.</w:t>
      </w:r>
      <w:r>
        <w:tab/>
        <w:t>Ensuring compliance with applicable controls</w:t>
      </w:r>
      <w:r w:rsidR="008D176E">
        <w:t>.</w:t>
      </w:r>
    </w:p>
    <w:p w:rsidR="00647AE6" w:rsidRDefault="00647AE6" w:rsidP="00647AE6">
      <w:pPr>
        <w:ind w:left="1800" w:hanging="360"/>
      </w:pPr>
    </w:p>
    <w:p w:rsidR="00647AE6" w:rsidRDefault="00647AE6" w:rsidP="00647AE6">
      <w:pPr>
        <w:ind w:left="1800" w:hanging="360"/>
        <w:rPr>
          <w:rFonts w:ascii="Trebuchet MS" w:hAnsi="Trebuchet MS"/>
        </w:rPr>
      </w:pPr>
      <w:r>
        <w:t>d.</w:t>
      </w:r>
      <w:r>
        <w:tab/>
        <w:t>Specifying data control requirements and conveying them to users and custodians.</w:t>
      </w:r>
    </w:p>
    <w:p w:rsidR="00841C0D" w:rsidRDefault="00841C0D" w:rsidP="00841C0D">
      <w:pPr>
        <w:ind w:left="1440" w:hanging="720"/>
        <w:rPr>
          <w:color w:val="000000"/>
        </w:rPr>
      </w:pPr>
    </w:p>
    <w:p w:rsidR="00647AE6" w:rsidRDefault="00841C0D" w:rsidP="00647AE6">
      <w:pPr>
        <w:ind w:left="1440" w:hanging="720"/>
      </w:pPr>
      <w:r>
        <w:rPr>
          <w:color w:val="000000"/>
        </w:rPr>
        <w:t>2.8</w:t>
      </w:r>
      <w:r>
        <w:rPr>
          <w:color w:val="000000"/>
        </w:rPr>
        <w:tab/>
      </w:r>
      <w:r w:rsidR="00647AE6">
        <w:t>Custodian of an Information Resource</w:t>
      </w:r>
      <w:r w:rsidR="00A23B9C">
        <w:rPr>
          <w:color w:val="000000"/>
        </w:rPr>
        <w:t xml:space="preserve"> – </w:t>
      </w:r>
      <w:r w:rsidR="00647AE6">
        <w:t>A designated department or person responsible for guarding or taking care of an information resource supporting a business function.  A custodian is responsible for several tasks:</w:t>
      </w:r>
    </w:p>
    <w:p w:rsidR="00647AE6" w:rsidRDefault="00647AE6" w:rsidP="00647AE6">
      <w:pPr>
        <w:ind w:left="1440" w:hanging="720"/>
      </w:pPr>
    </w:p>
    <w:p w:rsidR="00647AE6" w:rsidRDefault="00647AE6" w:rsidP="00647AE6">
      <w:pPr>
        <w:ind w:left="1800" w:hanging="360"/>
      </w:pPr>
      <w:r>
        <w:t>a.</w:t>
      </w:r>
      <w:r>
        <w:tab/>
        <w:t>Implementing owner-specified controls and access guidelines</w:t>
      </w:r>
      <w:r w:rsidR="008D176E">
        <w:t>.</w:t>
      </w:r>
      <w:r>
        <w:br/>
      </w:r>
    </w:p>
    <w:p w:rsidR="00647AE6" w:rsidRDefault="00647AE6" w:rsidP="00647AE6">
      <w:pPr>
        <w:ind w:left="1800" w:hanging="360"/>
      </w:pPr>
      <w:r>
        <w:t>b.</w:t>
      </w:r>
      <w:r>
        <w:tab/>
        <w:t>Providing physical and procedural safeguards</w:t>
      </w:r>
      <w:r w:rsidR="008D176E">
        <w:t>.</w:t>
      </w:r>
      <w:r>
        <w:br/>
      </w:r>
    </w:p>
    <w:p w:rsidR="00647AE6" w:rsidRDefault="00647AE6" w:rsidP="00647AE6">
      <w:pPr>
        <w:ind w:left="1800" w:hanging="360"/>
      </w:pPr>
      <w:r>
        <w:t>c.</w:t>
      </w:r>
      <w:r>
        <w:tab/>
        <w:t>Implementing monitoring techniques and procedures for detecting, reporting and investigating security incidents.</w:t>
      </w:r>
    </w:p>
    <w:p w:rsidR="00841C0D" w:rsidRDefault="00841C0D" w:rsidP="00841C0D">
      <w:pPr>
        <w:ind w:left="1440" w:hanging="720"/>
        <w:rPr>
          <w:color w:val="000000"/>
        </w:rPr>
      </w:pPr>
      <w:r>
        <w:rPr>
          <w:color w:val="000000"/>
        </w:rPr>
        <w:t xml:space="preserve"> </w:t>
      </w:r>
    </w:p>
    <w:p w:rsidR="00841C0D" w:rsidRDefault="00841C0D" w:rsidP="00841C0D">
      <w:pPr>
        <w:ind w:left="1440" w:hanging="720"/>
        <w:rPr>
          <w:color w:val="000000"/>
        </w:rPr>
      </w:pPr>
      <w:r>
        <w:rPr>
          <w:color w:val="000000"/>
        </w:rPr>
        <w:t>2.9</w:t>
      </w:r>
      <w:r>
        <w:rPr>
          <w:color w:val="000000"/>
        </w:rPr>
        <w:tab/>
        <w:t>Production System – The hardware, software, physical, procedural and organizational issues that need to be considered when addressing the security of an application</w:t>
      </w:r>
      <w:r w:rsidR="009C2464">
        <w:rPr>
          <w:color w:val="000000"/>
        </w:rPr>
        <w:t xml:space="preserve"> or </w:t>
      </w:r>
      <w:r>
        <w:rPr>
          <w:color w:val="000000"/>
        </w:rPr>
        <w:t>group of applications.</w:t>
      </w:r>
    </w:p>
    <w:p w:rsidR="0039427E" w:rsidRDefault="0039427E" w:rsidP="002F6812">
      <w:pPr>
        <w:pStyle w:val="ListParagraph"/>
        <w:ind w:left="1440" w:hanging="720"/>
        <w:rPr>
          <w:color w:val="000000"/>
          <w:sz w:val="24"/>
          <w:szCs w:val="24"/>
        </w:rPr>
      </w:pPr>
    </w:p>
    <w:p w:rsidR="005C7D2D" w:rsidRDefault="00D956FF" w:rsidP="005C7D2D">
      <w:pPr>
        <w:numPr>
          <w:ilvl w:val="0"/>
          <w:numId w:val="1"/>
        </w:numPr>
        <w:ind w:left="720" w:hanging="720"/>
      </w:pPr>
      <w:r w:rsidRPr="00D5563D">
        <w:rPr>
          <w:u w:val="single"/>
        </w:rPr>
        <w:t>PURPOSE</w:t>
      </w:r>
    </w:p>
    <w:p w:rsidR="0039427E" w:rsidRDefault="0039427E"/>
    <w:p w:rsidR="005C7D2D" w:rsidRDefault="00D956FF" w:rsidP="005C7D2D">
      <w:pPr>
        <w:ind w:left="720"/>
      </w:pPr>
      <w:r>
        <w:t xml:space="preserve">The purpose of this procedure is to </w:t>
      </w:r>
      <w:r w:rsidR="008D176E">
        <w:t xml:space="preserve">describe </w:t>
      </w:r>
      <w:r>
        <w:t xml:space="preserve">project management practices for Texas </w:t>
      </w:r>
      <w:r w:rsidR="008D176E">
        <w:t xml:space="preserve">A&amp;M </w:t>
      </w:r>
      <w:r>
        <w:t>Forest Service.</w:t>
      </w:r>
    </w:p>
    <w:p w:rsidR="0039427E" w:rsidRDefault="0039427E">
      <w:pPr>
        <w:ind w:left="1224"/>
      </w:pPr>
    </w:p>
    <w:p w:rsidR="005C7D2D" w:rsidRDefault="00D956FF" w:rsidP="005C7D2D">
      <w:pPr>
        <w:numPr>
          <w:ilvl w:val="0"/>
          <w:numId w:val="1"/>
        </w:numPr>
        <w:spacing w:line="276" w:lineRule="auto"/>
        <w:ind w:left="720" w:hanging="720"/>
      </w:pPr>
      <w:r>
        <w:rPr>
          <w:u w:val="single"/>
        </w:rPr>
        <w:t>PROJECT SIZE CLASSIFICATION</w:t>
      </w:r>
    </w:p>
    <w:p w:rsidR="005C7D2D" w:rsidRDefault="005C7D2D" w:rsidP="005C7D2D">
      <w:pPr>
        <w:ind w:left="1440" w:hanging="720"/>
      </w:pPr>
    </w:p>
    <w:p w:rsidR="005C7D2D" w:rsidRDefault="002F6812" w:rsidP="005C7D2D">
      <w:pPr>
        <w:ind w:left="1440" w:hanging="720"/>
      </w:pPr>
      <w:r>
        <w:t>4.1</w:t>
      </w:r>
      <w:r>
        <w:tab/>
      </w:r>
      <w:r w:rsidR="00D956FF">
        <w:t xml:space="preserve">If a </w:t>
      </w:r>
      <w:r w:rsidR="0041350C">
        <w:t>p</w:t>
      </w:r>
      <w:r w:rsidR="00D956FF">
        <w:t xml:space="preserve">roject </w:t>
      </w:r>
      <w:r w:rsidR="007963AF">
        <w:t>is</w:t>
      </w:r>
      <w:r w:rsidR="00D956FF">
        <w:t xml:space="preserve"> mission critical, </w:t>
      </w:r>
      <w:r w:rsidR="007963AF">
        <w:t xml:space="preserve">routinely houses or processes </w:t>
      </w:r>
      <w:r w:rsidR="00D956FF">
        <w:t xml:space="preserve">sensitive information or </w:t>
      </w:r>
      <w:r w:rsidR="007963AF">
        <w:t xml:space="preserve">is a </w:t>
      </w:r>
      <w:r w:rsidR="00D956FF">
        <w:t xml:space="preserve">major information system, the </w:t>
      </w:r>
      <w:r>
        <w:t>r</w:t>
      </w:r>
      <w:r w:rsidR="00D956FF">
        <w:t xml:space="preserve">equestor shall submit a </w:t>
      </w:r>
      <w:r>
        <w:t>s</w:t>
      </w:r>
      <w:r w:rsidR="00D956FF">
        <w:t xml:space="preserve">tatement of </w:t>
      </w:r>
      <w:r>
        <w:t>w</w:t>
      </w:r>
      <w:r w:rsidR="00D956FF">
        <w:t>ork (SOW) to the Information Resources (IR) Department Head for review and further handling.</w:t>
      </w:r>
    </w:p>
    <w:p w:rsidR="005C7D2D" w:rsidRDefault="005C7D2D" w:rsidP="005C7D2D">
      <w:pPr>
        <w:ind w:left="1440" w:hanging="720"/>
      </w:pPr>
    </w:p>
    <w:p w:rsidR="005C7D2D" w:rsidRDefault="002F6812" w:rsidP="005C7D2D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16703E">
        <w:rPr>
          <w:sz w:val="24"/>
          <w:szCs w:val="24"/>
        </w:rPr>
        <w:t>O</w:t>
      </w:r>
      <w:r w:rsidR="00D956FF">
        <w:rPr>
          <w:sz w:val="24"/>
          <w:szCs w:val="24"/>
        </w:rPr>
        <w:t>ther p</w:t>
      </w:r>
      <w:r w:rsidR="00D956FF" w:rsidRPr="00BA0505">
        <w:rPr>
          <w:sz w:val="24"/>
          <w:szCs w:val="24"/>
        </w:rPr>
        <w:t xml:space="preserve">rojects </w:t>
      </w:r>
      <w:r w:rsidR="0016703E">
        <w:rPr>
          <w:sz w:val="24"/>
          <w:szCs w:val="24"/>
        </w:rPr>
        <w:t xml:space="preserve">are classified </w:t>
      </w:r>
      <w:r w:rsidR="00D956FF" w:rsidRPr="00BA0505">
        <w:rPr>
          <w:sz w:val="24"/>
          <w:szCs w:val="24"/>
        </w:rPr>
        <w:t xml:space="preserve">as </w:t>
      </w:r>
      <w:r w:rsidR="00D956FF">
        <w:rPr>
          <w:sz w:val="24"/>
          <w:szCs w:val="24"/>
        </w:rPr>
        <w:t>either departmental or agency-wide, based upon the following criteria:</w:t>
      </w:r>
    </w:p>
    <w:p w:rsidR="005C7D2D" w:rsidRDefault="005C7D2D" w:rsidP="005C7D2D">
      <w:pPr>
        <w:pStyle w:val="BodyTextIndent2"/>
        <w:ind w:left="1440"/>
        <w:rPr>
          <w:sz w:val="24"/>
          <w:szCs w:val="24"/>
        </w:rPr>
      </w:pPr>
    </w:p>
    <w:p w:rsidR="005C7D2D" w:rsidRDefault="00455FD6" w:rsidP="005C7D2D">
      <w:pPr>
        <w:pStyle w:val="BodyTextIndent2"/>
        <w:ind w:left="21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D956FF">
        <w:rPr>
          <w:sz w:val="24"/>
          <w:szCs w:val="24"/>
        </w:rPr>
        <w:t xml:space="preserve">Departmental projects  affect only department or division operations and </w:t>
      </w:r>
      <w:r>
        <w:rPr>
          <w:sz w:val="24"/>
          <w:szCs w:val="24"/>
        </w:rPr>
        <w:t xml:space="preserve">are </w:t>
      </w:r>
      <w:r w:rsidR="00D956FF">
        <w:rPr>
          <w:sz w:val="24"/>
          <w:szCs w:val="24"/>
        </w:rPr>
        <w:t>intended for departmental or division use</w:t>
      </w:r>
      <w:r>
        <w:rPr>
          <w:sz w:val="24"/>
          <w:szCs w:val="24"/>
        </w:rPr>
        <w:t xml:space="preserve">.  </w:t>
      </w:r>
    </w:p>
    <w:p w:rsidR="005C7D2D" w:rsidRDefault="005C7D2D" w:rsidP="005C7D2D">
      <w:pPr>
        <w:pStyle w:val="BodyTextIndent2"/>
        <w:ind w:left="2160"/>
        <w:rPr>
          <w:sz w:val="24"/>
          <w:szCs w:val="24"/>
        </w:rPr>
      </w:pPr>
    </w:p>
    <w:p w:rsidR="005C7D2D" w:rsidRDefault="00455FD6" w:rsidP="005C7D2D">
      <w:pPr>
        <w:ind w:left="2880" w:hanging="720"/>
      </w:pPr>
      <w:r>
        <w:lastRenderedPageBreak/>
        <w:t>(1)</w:t>
      </w:r>
      <w:r>
        <w:tab/>
      </w:r>
      <w:r w:rsidR="00784A4A">
        <w:t>The Associate Director of the division shall approve and prioritize d</w:t>
      </w:r>
      <w:r>
        <w:t>epartmental projects that w</w:t>
      </w:r>
      <w:r w:rsidRPr="00761C82">
        <w:t>ill be performed by department</w:t>
      </w:r>
      <w:r>
        <w:t xml:space="preserve"> staff </w:t>
      </w:r>
      <w:r w:rsidR="00784A4A">
        <w:t>or outsourced</w:t>
      </w:r>
      <w:r>
        <w:t>.</w:t>
      </w:r>
    </w:p>
    <w:p w:rsidR="005C7D2D" w:rsidRDefault="005C7D2D" w:rsidP="005C7D2D">
      <w:pPr>
        <w:pStyle w:val="BodyTextIndent2"/>
        <w:ind w:left="2880"/>
        <w:rPr>
          <w:sz w:val="24"/>
          <w:szCs w:val="24"/>
        </w:rPr>
      </w:pPr>
    </w:p>
    <w:p w:rsidR="005C7D2D" w:rsidRDefault="00455FD6" w:rsidP="005C7D2D">
      <w:pPr>
        <w:pStyle w:val="BodyTextIndent2"/>
        <w:ind w:left="288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For departmental projects that w</w:t>
      </w:r>
      <w:r w:rsidR="005C7D2D" w:rsidRPr="005C7D2D">
        <w:rPr>
          <w:sz w:val="24"/>
          <w:szCs w:val="24"/>
        </w:rPr>
        <w:t>ill be performed in part by the IR Department, the requestor will submit a description outlining the project scope and requirements to the IR Department Head for further handling.</w:t>
      </w:r>
    </w:p>
    <w:p w:rsidR="005C7D2D" w:rsidRDefault="005C7D2D" w:rsidP="005C7D2D">
      <w:pPr>
        <w:pStyle w:val="BodyTextIndent2"/>
        <w:ind w:left="2880"/>
        <w:rPr>
          <w:sz w:val="24"/>
          <w:szCs w:val="24"/>
        </w:rPr>
      </w:pPr>
    </w:p>
    <w:p w:rsidR="005C7D2D" w:rsidRDefault="007963AF" w:rsidP="005C7D2D">
      <w:pPr>
        <w:pStyle w:val="BodyTextIndent2"/>
        <w:ind w:left="21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D956FF">
        <w:rPr>
          <w:sz w:val="24"/>
          <w:szCs w:val="24"/>
        </w:rPr>
        <w:t xml:space="preserve">Agency-wide projects affect agency-wide operations and </w:t>
      </w:r>
      <w:r>
        <w:rPr>
          <w:sz w:val="24"/>
          <w:szCs w:val="24"/>
        </w:rPr>
        <w:t xml:space="preserve">are </w:t>
      </w:r>
      <w:r w:rsidR="00D956FF">
        <w:rPr>
          <w:sz w:val="24"/>
          <w:szCs w:val="24"/>
        </w:rPr>
        <w:t>intended for use by the entire agency or the public.</w:t>
      </w:r>
    </w:p>
    <w:p w:rsidR="005C7D2D" w:rsidRDefault="005C7D2D" w:rsidP="005C7D2D">
      <w:pPr>
        <w:pStyle w:val="BodyTextIndent2"/>
        <w:ind w:left="2160"/>
        <w:rPr>
          <w:sz w:val="24"/>
          <w:szCs w:val="24"/>
        </w:rPr>
      </w:pPr>
    </w:p>
    <w:p w:rsidR="005C7D2D" w:rsidRDefault="007963AF" w:rsidP="005C7D2D">
      <w:pPr>
        <w:pStyle w:val="BodyTextIndent2"/>
        <w:ind w:left="216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5C7D2D" w:rsidRPr="005C7D2D">
        <w:rPr>
          <w:sz w:val="24"/>
          <w:szCs w:val="24"/>
        </w:rPr>
        <w:t>he requestor will work with the IR Department Head to document the project purpose, scope, specific objectives, technical requirements, planned activities and scheduled completion date.</w:t>
      </w:r>
    </w:p>
    <w:p w:rsidR="005C7D2D" w:rsidRDefault="00D956FF" w:rsidP="005C7D2D">
      <w:pPr>
        <w:ind w:left="2160" w:hanging="720"/>
      </w:pPr>
      <w:r>
        <w:t xml:space="preserve"> </w:t>
      </w:r>
    </w:p>
    <w:p w:rsidR="005C7D2D" w:rsidRDefault="007963AF" w:rsidP="005C7D2D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="0041350C">
        <w:rPr>
          <w:sz w:val="24"/>
          <w:szCs w:val="24"/>
        </w:rPr>
        <w:t>W</w:t>
      </w:r>
      <w:r w:rsidR="00D956FF">
        <w:rPr>
          <w:sz w:val="24"/>
          <w:szCs w:val="24"/>
        </w:rPr>
        <w:t>eb-based p</w:t>
      </w:r>
      <w:r w:rsidR="00D956FF" w:rsidRPr="00B45E90">
        <w:rPr>
          <w:sz w:val="24"/>
          <w:szCs w:val="24"/>
        </w:rPr>
        <w:t>rojects performed</w:t>
      </w:r>
      <w:r w:rsidR="00D956FF">
        <w:rPr>
          <w:sz w:val="24"/>
          <w:szCs w:val="24"/>
        </w:rPr>
        <w:t xml:space="preserve"> in part or completely</w:t>
      </w:r>
      <w:r w:rsidR="00D956FF" w:rsidRPr="00B45E90">
        <w:rPr>
          <w:sz w:val="24"/>
          <w:szCs w:val="24"/>
        </w:rPr>
        <w:t xml:space="preserve"> by the </w:t>
      </w:r>
      <w:r w:rsidR="00D956FF">
        <w:rPr>
          <w:sz w:val="24"/>
          <w:szCs w:val="24"/>
        </w:rPr>
        <w:t>IR</w:t>
      </w:r>
      <w:r w:rsidR="00D956FF" w:rsidRPr="00B45E90">
        <w:rPr>
          <w:sz w:val="24"/>
          <w:szCs w:val="24"/>
        </w:rPr>
        <w:t xml:space="preserve"> Department shall be managed according to the Administrative </w:t>
      </w:r>
      <w:r w:rsidR="00DA4B72">
        <w:rPr>
          <w:sz w:val="24"/>
          <w:szCs w:val="24"/>
        </w:rPr>
        <w:t xml:space="preserve">Procedure 50.08 </w:t>
      </w:r>
      <w:r w:rsidR="005C7D2D" w:rsidRPr="005C7D2D">
        <w:rPr>
          <w:sz w:val="24"/>
          <w:szCs w:val="24"/>
        </w:rPr>
        <w:t>Web Project Priority Planning Committee.</w:t>
      </w:r>
    </w:p>
    <w:p w:rsidR="007E2139" w:rsidRDefault="007E2139">
      <w:pPr>
        <w:rPr>
          <w:u w:val="single"/>
        </w:rPr>
      </w:pPr>
    </w:p>
    <w:p w:rsidR="005C7D2D" w:rsidRDefault="005C7D2D" w:rsidP="005C7D2D">
      <w:r w:rsidRPr="005C7D2D">
        <w:t>5.</w:t>
      </w:r>
      <w:r w:rsidRPr="005C7D2D">
        <w:tab/>
      </w:r>
      <w:r w:rsidR="00D956FF" w:rsidRPr="00EE68EB">
        <w:rPr>
          <w:u w:val="single"/>
        </w:rPr>
        <w:t>OUTSOURCING OF PROJECTS</w:t>
      </w:r>
    </w:p>
    <w:p w:rsidR="0039427E" w:rsidRDefault="0039427E">
      <w:pPr>
        <w:pStyle w:val="BodyTextIndent2"/>
        <w:rPr>
          <w:sz w:val="24"/>
          <w:szCs w:val="24"/>
        </w:rPr>
      </w:pPr>
    </w:p>
    <w:p w:rsidR="005C7D2D" w:rsidRDefault="002F6812" w:rsidP="005C7D2D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784A4A">
        <w:rPr>
          <w:sz w:val="24"/>
          <w:szCs w:val="24"/>
        </w:rPr>
        <w:t>For projects that</w:t>
      </w:r>
      <w:r w:rsidR="00D956FF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outsourced </w:t>
      </w:r>
      <w:r w:rsidR="00D956FF">
        <w:rPr>
          <w:sz w:val="24"/>
          <w:szCs w:val="24"/>
        </w:rPr>
        <w:t>in part or completely</w:t>
      </w:r>
      <w:r w:rsidR="00784A4A">
        <w:rPr>
          <w:sz w:val="24"/>
          <w:szCs w:val="24"/>
        </w:rPr>
        <w:t>,</w:t>
      </w:r>
      <w:r w:rsidR="00D956FF">
        <w:rPr>
          <w:sz w:val="24"/>
          <w:szCs w:val="24"/>
        </w:rPr>
        <w:t xml:space="preserve"> </w:t>
      </w:r>
      <w:r w:rsidR="00784A4A">
        <w:rPr>
          <w:sz w:val="24"/>
          <w:szCs w:val="24"/>
        </w:rPr>
        <w:t xml:space="preserve">the requestor </w:t>
      </w:r>
      <w:r w:rsidR="00D956FF">
        <w:rPr>
          <w:sz w:val="24"/>
          <w:szCs w:val="24"/>
        </w:rPr>
        <w:t xml:space="preserve">shall </w:t>
      </w:r>
      <w:r w:rsidR="00784A4A">
        <w:rPr>
          <w:sz w:val="24"/>
          <w:szCs w:val="24"/>
        </w:rPr>
        <w:t>prepare</w:t>
      </w:r>
      <w:r w:rsidR="00D956FF">
        <w:rPr>
          <w:sz w:val="24"/>
          <w:szCs w:val="24"/>
        </w:rPr>
        <w:t xml:space="preserve"> a detailed </w:t>
      </w:r>
      <w:r w:rsidR="00784A4A">
        <w:rPr>
          <w:sz w:val="24"/>
          <w:szCs w:val="24"/>
        </w:rPr>
        <w:t>SOW</w:t>
      </w:r>
      <w:r w:rsidR="00D956FF">
        <w:rPr>
          <w:sz w:val="24"/>
          <w:szCs w:val="24"/>
        </w:rPr>
        <w:t xml:space="preserve"> that follows the </w:t>
      </w:r>
      <w:hyperlink r:id="rId11" w:history="1">
        <w:r w:rsidR="005C7D2D" w:rsidRPr="005C7D2D">
          <w:rPr>
            <w:rStyle w:val="Hyperlink"/>
          </w:rPr>
          <w:t>Texas Project Deli</w:t>
        </w:r>
        <w:bookmarkStart w:id="0" w:name="_GoBack"/>
        <w:bookmarkEnd w:id="0"/>
        <w:r w:rsidR="005C7D2D" w:rsidRPr="005C7D2D">
          <w:rPr>
            <w:rStyle w:val="Hyperlink"/>
          </w:rPr>
          <w:t>v</w:t>
        </w:r>
        <w:r w:rsidR="005C7D2D" w:rsidRPr="005C7D2D">
          <w:rPr>
            <w:rStyle w:val="Hyperlink"/>
          </w:rPr>
          <w:t>ery Framework</w:t>
        </w:r>
      </w:hyperlink>
      <w:r w:rsidR="005C7D2D" w:rsidRPr="005C7D2D">
        <w:rPr>
          <w:sz w:val="24"/>
          <w:szCs w:val="24"/>
        </w:rPr>
        <w:t xml:space="preserve"> guidelines.</w:t>
      </w:r>
    </w:p>
    <w:p w:rsidR="005C7D2D" w:rsidRDefault="005C7D2D" w:rsidP="005C7D2D">
      <w:pPr>
        <w:pStyle w:val="BodyTextIndent2"/>
        <w:ind w:left="1440"/>
        <w:rPr>
          <w:sz w:val="24"/>
          <w:szCs w:val="24"/>
        </w:rPr>
      </w:pPr>
    </w:p>
    <w:p w:rsidR="005C7D2D" w:rsidRDefault="002F6812" w:rsidP="005C7D2D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</w:r>
      <w:r w:rsidR="00D956FF">
        <w:rPr>
          <w:sz w:val="24"/>
          <w:szCs w:val="24"/>
        </w:rPr>
        <w:t xml:space="preserve">The requestor shall submit the SOW for projects to be outsourced to the IR Department Head for review. </w:t>
      </w:r>
      <w:r w:rsidR="0041350C">
        <w:rPr>
          <w:sz w:val="24"/>
          <w:szCs w:val="24"/>
        </w:rPr>
        <w:t xml:space="preserve"> </w:t>
      </w:r>
      <w:r w:rsidR="00D956FF">
        <w:rPr>
          <w:sz w:val="24"/>
          <w:szCs w:val="24"/>
        </w:rPr>
        <w:t xml:space="preserve">The IR Department Head may suggest changes to </w:t>
      </w:r>
      <w:r w:rsidR="0041350C">
        <w:rPr>
          <w:sz w:val="24"/>
          <w:szCs w:val="24"/>
        </w:rPr>
        <w:t xml:space="preserve">the </w:t>
      </w:r>
      <w:r w:rsidR="00D956FF">
        <w:rPr>
          <w:sz w:val="24"/>
          <w:szCs w:val="24"/>
        </w:rPr>
        <w:t xml:space="preserve">SOW and work with </w:t>
      </w:r>
      <w:r w:rsidR="008D176E">
        <w:rPr>
          <w:sz w:val="24"/>
          <w:szCs w:val="24"/>
        </w:rPr>
        <w:t xml:space="preserve">the </w:t>
      </w:r>
      <w:r w:rsidR="00D956FF">
        <w:rPr>
          <w:sz w:val="24"/>
          <w:szCs w:val="24"/>
        </w:rPr>
        <w:t>requestor to finalize the SOW.</w:t>
      </w:r>
    </w:p>
    <w:p w:rsidR="005C7D2D" w:rsidRDefault="005C7D2D" w:rsidP="005C7D2D">
      <w:pPr>
        <w:pStyle w:val="BodyTextIndent2"/>
        <w:ind w:left="1440"/>
        <w:rPr>
          <w:sz w:val="24"/>
          <w:szCs w:val="24"/>
        </w:rPr>
      </w:pPr>
    </w:p>
    <w:p w:rsidR="005C7D2D" w:rsidRDefault="002F6812" w:rsidP="005C7D2D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 w:rsidR="00D956FF">
        <w:rPr>
          <w:sz w:val="24"/>
          <w:szCs w:val="24"/>
        </w:rPr>
        <w:t xml:space="preserve">The IR Department Head will consult with the Purchasing Department Head for guidance on the appropriate procurement method </w:t>
      </w:r>
      <w:r w:rsidR="007963AF">
        <w:rPr>
          <w:sz w:val="24"/>
          <w:szCs w:val="24"/>
        </w:rPr>
        <w:t xml:space="preserve">and </w:t>
      </w:r>
      <w:r w:rsidR="00D956FF">
        <w:rPr>
          <w:sz w:val="24"/>
          <w:szCs w:val="24"/>
        </w:rPr>
        <w:t>provide the approved SOW and a timeline for completion.</w:t>
      </w:r>
    </w:p>
    <w:p w:rsidR="005C7D2D" w:rsidRDefault="005C7D2D" w:rsidP="005C7D2D">
      <w:pPr>
        <w:pStyle w:val="BodyTextIndent2"/>
        <w:ind w:left="1440"/>
        <w:rPr>
          <w:sz w:val="24"/>
          <w:szCs w:val="24"/>
        </w:rPr>
      </w:pPr>
    </w:p>
    <w:p w:rsidR="00841C0D" w:rsidRDefault="00841C0D" w:rsidP="00841C0D">
      <w:r>
        <w:t>6</w:t>
      </w:r>
      <w:r w:rsidRPr="005C7D2D">
        <w:t>.</w:t>
      </w:r>
      <w:r w:rsidRPr="005C7D2D">
        <w:tab/>
      </w:r>
      <w:r w:rsidR="00953238" w:rsidRPr="00453409">
        <w:rPr>
          <w:u w:val="single"/>
        </w:rPr>
        <w:t xml:space="preserve">INTERNAL </w:t>
      </w:r>
      <w:r>
        <w:rPr>
          <w:u w:val="single"/>
        </w:rPr>
        <w:t>SYSTEM DEVELOPMENT</w:t>
      </w:r>
    </w:p>
    <w:p w:rsidR="00841C0D" w:rsidRDefault="00841C0D" w:rsidP="00841C0D">
      <w:pPr>
        <w:pStyle w:val="BodyTextIndent2"/>
        <w:rPr>
          <w:sz w:val="24"/>
          <w:szCs w:val="24"/>
        </w:rPr>
      </w:pPr>
    </w:p>
    <w:p w:rsidR="00841C0D" w:rsidRPr="00453409" w:rsidRDefault="00841C0D" w:rsidP="00A23B9C">
      <w:pPr>
        <w:ind w:left="1440" w:hanging="720"/>
      </w:pPr>
      <w:r>
        <w:t>6.1</w:t>
      </w:r>
      <w:r>
        <w:tab/>
      </w:r>
      <w:r w:rsidRPr="0066539D">
        <w:t xml:space="preserve">Department </w:t>
      </w:r>
      <w:r w:rsidR="008D176E">
        <w:t>h</w:t>
      </w:r>
      <w:r w:rsidRPr="0066539D">
        <w:t>eads</w:t>
      </w:r>
      <w:r w:rsidR="008D176E">
        <w:t>,</w:t>
      </w:r>
      <w:r w:rsidRPr="0066539D">
        <w:t xml:space="preserve"> information resource owners and their designees are responsible for developing, </w:t>
      </w:r>
      <w:r w:rsidRPr="00A54C47">
        <w:t>securing, maintaining and participating in a System Development Life Cycle (SDLC) plan.  All software developed in-house that runs on production systems shall be developed according to an SDLC plan.</w:t>
      </w:r>
      <w:r w:rsidR="009C2464" w:rsidRPr="00A54C47">
        <w:t xml:space="preserve">  </w:t>
      </w:r>
      <w:r w:rsidR="009C2464" w:rsidRPr="00453409">
        <w:t>At a minimum, this plan shall address the areas of preliminary analysis or feasibility study</w:t>
      </w:r>
      <w:r w:rsidR="00A23B9C">
        <w:t>,</w:t>
      </w:r>
      <w:r w:rsidR="009C2464" w:rsidRPr="00453409">
        <w:t xml:space="preserve"> risk identification and mitigation</w:t>
      </w:r>
      <w:r w:rsidR="00A23B9C">
        <w:t>,</w:t>
      </w:r>
      <w:r w:rsidR="009C2464" w:rsidRPr="00453409">
        <w:t xml:space="preserve"> systems analysis</w:t>
      </w:r>
      <w:r w:rsidR="00A23B9C">
        <w:t>,</w:t>
      </w:r>
      <w:r w:rsidR="009C2464" w:rsidRPr="00453409">
        <w:t xml:space="preserve"> general design</w:t>
      </w:r>
      <w:r w:rsidR="00A23B9C">
        <w:t>,</w:t>
      </w:r>
      <w:r w:rsidR="009C2464" w:rsidRPr="00453409">
        <w:t xml:space="preserve"> detail design</w:t>
      </w:r>
      <w:r w:rsidR="00A23B9C">
        <w:t>,</w:t>
      </w:r>
      <w:r w:rsidR="009C2464" w:rsidRPr="00453409">
        <w:t xml:space="preserve"> development</w:t>
      </w:r>
      <w:r w:rsidR="00A23B9C">
        <w:t>,</w:t>
      </w:r>
      <w:r w:rsidR="009C2464" w:rsidRPr="00453409">
        <w:t xml:space="preserve"> quality assurance and acceptance testing</w:t>
      </w:r>
      <w:r w:rsidR="00A23B9C">
        <w:t>,</w:t>
      </w:r>
      <w:r w:rsidR="009C2464" w:rsidRPr="00453409">
        <w:t xml:space="preserve"> implementation</w:t>
      </w:r>
      <w:r w:rsidR="00A23B9C">
        <w:t>,</w:t>
      </w:r>
      <w:r w:rsidR="009C2464" w:rsidRPr="00453409">
        <w:t xml:space="preserve"> and post-implementation maintenance and review. The requirement for such methodology ensures the software will be adequately documented, tested and secure before it is used in production.</w:t>
      </w:r>
    </w:p>
    <w:p w:rsidR="009C2464" w:rsidRDefault="009C2464" w:rsidP="00A23B9C">
      <w:pPr>
        <w:ind w:left="1440" w:hanging="720"/>
      </w:pPr>
    </w:p>
    <w:p w:rsidR="009C2464" w:rsidRDefault="009C2464" w:rsidP="00A23B9C">
      <w:pPr>
        <w:ind w:left="1440" w:hanging="720"/>
      </w:pPr>
      <w:r>
        <w:t>6.2</w:t>
      </w:r>
      <w:r>
        <w:tab/>
        <w:t>All applicable systems shall have designated owners and custodians.  Owners and/or their designees shall perform periodic risk assessments of production systems to determine whether the controls employed are adequate.</w:t>
      </w:r>
    </w:p>
    <w:p w:rsidR="00CD29F1" w:rsidRDefault="00CD29F1" w:rsidP="00A23B9C">
      <w:pPr>
        <w:ind w:left="1440" w:hanging="720"/>
      </w:pPr>
    </w:p>
    <w:p w:rsidR="00CD29F1" w:rsidRPr="00453409" w:rsidRDefault="00CD29F1" w:rsidP="00A23B9C">
      <w:pPr>
        <w:ind w:left="1440" w:hanging="720"/>
      </w:pPr>
      <w:r w:rsidRPr="0066539D">
        <w:t>6.3</w:t>
      </w:r>
      <w:r w:rsidRPr="0066539D">
        <w:tab/>
      </w:r>
      <w:r w:rsidRPr="00453409">
        <w:t>The department head or owner of an information resource shall ensure that all applicable systems have a documented access control process to restrict who can access the system as well as restrict the privileges available to system users. A log of permissions granted shall also be maintained.</w:t>
      </w:r>
    </w:p>
    <w:p w:rsidR="00CD29F1" w:rsidRPr="0066539D" w:rsidRDefault="00CD29F1" w:rsidP="00A23B9C">
      <w:pPr>
        <w:ind w:left="1440" w:hanging="720"/>
      </w:pPr>
    </w:p>
    <w:p w:rsidR="00CD29F1" w:rsidRDefault="00CD29F1" w:rsidP="00A23B9C">
      <w:pPr>
        <w:ind w:left="1440" w:hanging="720"/>
      </w:pPr>
      <w:r>
        <w:t>6.4</w:t>
      </w:r>
      <w:r>
        <w:tab/>
        <w:t xml:space="preserve">Where resources permit, there shall be a separation </w:t>
      </w:r>
      <w:r w:rsidR="008D176E">
        <w:t>among</w:t>
      </w:r>
      <w:r>
        <w:t xml:space="preserve"> the production, development and test environments.  This ensures that security is rigorously maintained for the production system, while the development and test environments can maximize productivity with fewer security restrictions.</w:t>
      </w:r>
      <w:r>
        <w:br/>
      </w:r>
      <w:r>
        <w:br/>
        <w:t xml:space="preserve">For projects that are developed by the IR Department, at least two </w:t>
      </w:r>
      <w:r w:rsidR="00C963FA">
        <w:t>IR Department members</w:t>
      </w:r>
      <w:r>
        <w:t xml:space="preserve"> will review and approve a change before it is moved into production.</w:t>
      </w:r>
      <w:r w:rsidR="00953238">
        <w:t xml:space="preserve">  </w:t>
      </w:r>
      <w:r w:rsidR="00C963FA">
        <w:br/>
      </w:r>
      <w:r w:rsidR="00C963FA">
        <w:br/>
      </w:r>
      <w:r w:rsidR="00953238">
        <w:t xml:space="preserve">Projects developed </w:t>
      </w:r>
      <w:r w:rsidR="008D176E">
        <w:t>outside</w:t>
      </w:r>
      <w:r w:rsidR="00953238">
        <w:t xml:space="preserve"> the IR Department </w:t>
      </w:r>
      <w:r w:rsidR="00C963FA">
        <w:t>shall, at a minimum, be reviewed by the Information Technology Administrator before being moved into production.</w:t>
      </w:r>
      <w:r w:rsidR="00C963FA">
        <w:br/>
      </w:r>
    </w:p>
    <w:p w:rsidR="00C963FA" w:rsidRDefault="00C963FA" w:rsidP="00A23B9C">
      <w:pPr>
        <w:ind w:left="1440" w:hanging="720"/>
      </w:pPr>
      <w:r>
        <w:t>6.5</w:t>
      </w:r>
      <w:r>
        <w:tab/>
        <w:t>All application-program-based access paths other than the formal user access paths shall be deleted or disabled before software is moved into production.</w:t>
      </w:r>
    </w:p>
    <w:p w:rsidR="008D176E" w:rsidRDefault="008D176E" w:rsidP="00A23B9C">
      <w:pPr>
        <w:ind w:left="1440" w:hanging="720"/>
      </w:pPr>
    </w:p>
    <w:p w:rsidR="008D176E" w:rsidRDefault="008D176E" w:rsidP="00A23B9C">
      <w:pPr>
        <w:ind w:left="1440" w:hanging="720"/>
      </w:pPr>
      <w:r>
        <w:t>6.6</w:t>
      </w:r>
      <w:r>
        <w:tab/>
        <w:t xml:space="preserve">Detailed technical specifications, security requirements and a template SDLC plan for software application development will be provided </w:t>
      </w:r>
      <w:r w:rsidR="00C94695">
        <w:t xml:space="preserve">by the IR Department </w:t>
      </w:r>
      <w:r>
        <w:t>upon request</w:t>
      </w:r>
      <w:r w:rsidR="00C94695">
        <w:t>.</w:t>
      </w:r>
    </w:p>
    <w:p w:rsidR="00C94695" w:rsidRDefault="00C94695" w:rsidP="00A23B9C">
      <w:pPr>
        <w:ind w:left="1440" w:hanging="720"/>
      </w:pPr>
    </w:p>
    <w:p w:rsidR="005C7D2D" w:rsidRDefault="005C7D2D" w:rsidP="005C7D2D"/>
    <w:p w:rsidR="005C7D2D" w:rsidRDefault="00D956FF" w:rsidP="005C7D2D">
      <w:pPr>
        <w:jc w:val="center"/>
      </w:pPr>
      <w:r>
        <w:t xml:space="preserve">CONTACT:  </w:t>
      </w:r>
      <w:hyperlink r:id="rId12" w:history="1">
        <w:r w:rsidRPr="00792090">
          <w:rPr>
            <w:rStyle w:val="Hyperlink"/>
          </w:rPr>
          <w:t>Information Resources Department Head</w:t>
        </w:r>
      </w:hyperlink>
      <w:r>
        <w:t>, 979/458-6607</w:t>
      </w:r>
    </w:p>
    <w:p w:rsidR="005C7D2D" w:rsidRDefault="005C7D2D" w:rsidP="005C7D2D">
      <w:pPr>
        <w:pStyle w:val="BodyTextIndent2"/>
        <w:ind w:left="0" w:firstLine="0"/>
        <w:rPr>
          <w:sz w:val="24"/>
          <w:szCs w:val="24"/>
        </w:rPr>
      </w:pPr>
    </w:p>
    <w:p w:rsidR="00364A06" w:rsidRDefault="00364A06" w:rsidP="009C2F2E"/>
    <w:p w:rsidR="00364A06" w:rsidRDefault="00364A06" w:rsidP="009C2F2E"/>
    <w:sectPr w:rsidR="00364A06" w:rsidSect="009C2F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86" w:rsidRDefault="00F81C86">
      <w:r>
        <w:separator/>
      </w:r>
    </w:p>
  </w:endnote>
  <w:endnote w:type="continuationSeparator" w:id="0">
    <w:p w:rsidR="00F81C86" w:rsidRDefault="00F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9" w:rsidRDefault="00AD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F" w:rsidRDefault="007963AF" w:rsidP="009C2F2E">
    <w:pPr>
      <w:pStyle w:val="Footer"/>
      <w:jc w:val="center"/>
    </w:pPr>
    <w:r>
      <w:t xml:space="preserve">Page </w:t>
    </w:r>
    <w:r w:rsidR="00A23CDD">
      <w:fldChar w:fldCharType="begin"/>
    </w:r>
    <w:r w:rsidR="00A23CDD">
      <w:instrText xml:space="preserve"> PAGE </w:instrText>
    </w:r>
    <w:r w:rsidR="00A23CDD">
      <w:fldChar w:fldCharType="separate"/>
    </w:r>
    <w:r w:rsidR="002B2196">
      <w:rPr>
        <w:noProof/>
      </w:rPr>
      <w:t>1</w:t>
    </w:r>
    <w:r w:rsidR="00A23CDD">
      <w:rPr>
        <w:noProof/>
      </w:rPr>
      <w:fldChar w:fldCharType="end"/>
    </w:r>
    <w:r>
      <w:t xml:space="preserve"> of </w:t>
    </w:r>
    <w:r w:rsidR="002B2196">
      <w:fldChar w:fldCharType="begin"/>
    </w:r>
    <w:r w:rsidR="002B2196">
      <w:instrText xml:space="preserve"> NUMPAGES </w:instrText>
    </w:r>
    <w:r w:rsidR="002B2196">
      <w:fldChar w:fldCharType="separate"/>
    </w:r>
    <w:r w:rsidR="002B2196">
      <w:rPr>
        <w:noProof/>
      </w:rPr>
      <w:t>4</w:t>
    </w:r>
    <w:r w:rsidR="002B21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9" w:rsidRDefault="00AD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86" w:rsidRDefault="00F81C86">
      <w:r>
        <w:separator/>
      </w:r>
    </w:p>
  </w:footnote>
  <w:footnote w:type="continuationSeparator" w:id="0">
    <w:p w:rsidR="00F81C86" w:rsidRDefault="00F8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9" w:rsidRDefault="00AD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9" w:rsidRDefault="00AD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9" w:rsidRDefault="00AD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0D"/>
    <w:multiLevelType w:val="multilevel"/>
    <w:tmpl w:val="B9EAE7E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90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cs="Times New Roman"/>
      </w:rPr>
    </w:lvl>
  </w:abstractNum>
  <w:abstractNum w:abstractNumId="1" w15:restartNumberingAfterBreak="0">
    <w:nsid w:val="05CF10DE"/>
    <w:multiLevelType w:val="multilevel"/>
    <w:tmpl w:val="75CA54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1D70B4A"/>
    <w:multiLevelType w:val="multilevel"/>
    <w:tmpl w:val="9A542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knCmmPDl+13Hp29z1cC7pzBU4pQZ36TVt+zhRBSUueYopQRbllX2nXWe6mnrK8WZKeycq6ci3o0KBghp8HX/g==" w:salt="mNmsAA/8dkdRCv1916ygU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6"/>
    <w:rsid w:val="000675C2"/>
    <w:rsid w:val="000D132B"/>
    <w:rsid w:val="0016703E"/>
    <w:rsid w:val="001953F5"/>
    <w:rsid w:val="001F3A90"/>
    <w:rsid w:val="002000E6"/>
    <w:rsid w:val="0026298D"/>
    <w:rsid w:val="002B2196"/>
    <w:rsid w:val="002C3AEB"/>
    <w:rsid w:val="002F6812"/>
    <w:rsid w:val="00350247"/>
    <w:rsid w:val="00364A06"/>
    <w:rsid w:val="0039427E"/>
    <w:rsid w:val="00401A7F"/>
    <w:rsid w:val="004040DF"/>
    <w:rsid w:val="00410D0A"/>
    <w:rsid w:val="0041350C"/>
    <w:rsid w:val="00436BEA"/>
    <w:rsid w:val="00453409"/>
    <w:rsid w:val="00455FD6"/>
    <w:rsid w:val="00492671"/>
    <w:rsid w:val="004B129F"/>
    <w:rsid w:val="00596453"/>
    <w:rsid w:val="005C7D2D"/>
    <w:rsid w:val="005D19C0"/>
    <w:rsid w:val="005D5CA6"/>
    <w:rsid w:val="005F3C0C"/>
    <w:rsid w:val="005F782F"/>
    <w:rsid w:val="006366C0"/>
    <w:rsid w:val="00647AE6"/>
    <w:rsid w:val="0066539D"/>
    <w:rsid w:val="0067492D"/>
    <w:rsid w:val="007007AC"/>
    <w:rsid w:val="00745652"/>
    <w:rsid w:val="00784A4A"/>
    <w:rsid w:val="00792090"/>
    <w:rsid w:val="007963AF"/>
    <w:rsid w:val="007C4B02"/>
    <w:rsid w:val="007E2139"/>
    <w:rsid w:val="00841C0D"/>
    <w:rsid w:val="008543E6"/>
    <w:rsid w:val="00892C33"/>
    <w:rsid w:val="008D176E"/>
    <w:rsid w:val="008E1B56"/>
    <w:rsid w:val="009108FC"/>
    <w:rsid w:val="0093607A"/>
    <w:rsid w:val="00940797"/>
    <w:rsid w:val="00946FD7"/>
    <w:rsid w:val="00953238"/>
    <w:rsid w:val="00976D35"/>
    <w:rsid w:val="009C1C6E"/>
    <w:rsid w:val="009C2464"/>
    <w:rsid w:val="009C2F2E"/>
    <w:rsid w:val="00A0083D"/>
    <w:rsid w:val="00A23B9C"/>
    <w:rsid w:val="00A23CDD"/>
    <w:rsid w:val="00A43C89"/>
    <w:rsid w:val="00A53A2B"/>
    <w:rsid w:val="00A54C47"/>
    <w:rsid w:val="00AA690E"/>
    <w:rsid w:val="00AC5929"/>
    <w:rsid w:val="00AD2989"/>
    <w:rsid w:val="00B302D9"/>
    <w:rsid w:val="00BB67EC"/>
    <w:rsid w:val="00C04E84"/>
    <w:rsid w:val="00C267B4"/>
    <w:rsid w:val="00C94695"/>
    <w:rsid w:val="00C963FA"/>
    <w:rsid w:val="00CD29F1"/>
    <w:rsid w:val="00CD429E"/>
    <w:rsid w:val="00D11C13"/>
    <w:rsid w:val="00D956FF"/>
    <w:rsid w:val="00DA4B72"/>
    <w:rsid w:val="00DE0487"/>
    <w:rsid w:val="00DE4BF4"/>
    <w:rsid w:val="00E20912"/>
    <w:rsid w:val="00E322FF"/>
    <w:rsid w:val="00E534C5"/>
    <w:rsid w:val="00EA0A76"/>
    <w:rsid w:val="00EA5A3B"/>
    <w:rsid w:val="00EB6096"/>
    <w:rsid w:val="00EE5212"/>
    <w:rsid w:val="00F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956FF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56FF"/>
    <w:rPr>
      <w:sz w:val="22"/>
    </w:rPr>
  </w:style>
  <w:style w:type="paragraph" w:styleId="ListParagraph">
    <w:name w:val="List Paragraph"/>
    <w:basedOn w:val="Normal"/>
    <w:uiPriority w:val="34"/>
    <w:qFormat/>
    <w:rsid w:val="00D956FF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rsid w:val="007920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4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ryan@tfs.tamu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.texas.gov/View-Resources/Pages/Content.aspx?id=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xreg.sos.state.tx.us/public/readtac$ext.ViewTAC?tac_view=4&amp;ti=1&amp;pt=10&amp;ch=2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ViewTAC?tac_view=5&amp;ti=1&amp;pt=10&amp;ch=216&amp;sch=C&amp;rl=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B92E-1439-4174-811C-B0CB3C2E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2012-12-21T20:17:00Z</dcterms:created>
  <dcterms:modified xsi:type="dcterms:W3CDTF">2019-04-30T21:06:00Z</dcterms:modified>
</cp:coreProperties>
</file>