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02A0" w14:textId="77777777" w:rsidR="00946FD7" w:rsidRDefault="00234CA4" w:rsidP="00364A06">
      <w:pPr>
        <w:jc w:val="center"/>
      </w:pPr>
      <w:r>
        <w:rPr>
          <w:noProof/>
        </w:rPr>
        <w:drawing>
          <wp:inline distT="0" distB="0" distL="0" distR="0" wp14:anchorId="0AA502E5" wp14:editId="0AA502E6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502A1" w14:textId="77777777" w:rsidR="00364A06" w:rsidRDefault="00364A06" w:rsidP="00364A06">
      <w:pPr>
        <w:jc w:val="center"/>
      </w:pPr>
    </w:p>
    <w:p w14:paraId="0AA502A2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0AA502A3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2A359D" w14:paraId="0AA502A6" w14:textId="77777777" w:rsidTr="002A359D">
        <w:tc>
          <w:tcPr>
            <w:tcW w:w="5803" w:type="dxa"/>
          </w:tcPr>
          <w:p w14:paraId="0AA502A4" w14:textId="1686E572" w:rsidR="00364A06" w:rsidRPr="002A359D" w:rsidRDefault="001A431C" w:rsidP="002A359D">
            <w:pPr>
              <w:ind w:left="624" w:hanging="624"/>
              <w:rPr>
                <w:b/>
              </w:rPr>
            </w:pPr>
            <w:r w:rsidRPr="002A359D">
              <w:rPr>
                <w:b/>
              </w:rPr>
              <w:t>1</w:t>
            </w:r>
            <w:r w:rsidR="00364A06" w:rsidRPr="002A359D">
              <w:rPr>
                <w:b/>
              </w:rPr>
              <w:t>0.</w:t>
            </w:r>
            <w:r w:rsidR="007C49C7">
              <w:rPr>
                <w:b/>
              </w:rPr>
              <w:t>34</w:t>
            </w:r>
            <w:r w:rsidR="00364A06" w:rsidRPr="002A359D">
              <w:rPr>
                <w:b/>
              </w:rPr>
              <w:t xml:space="preserve">  </w:t>
            </w:r>
            <w:r w:rsidRPr="002A359D">
              <w:rPr>
                <w:b/>
              </w:rPr>
              <w:t>Employee</w:t>
            </w:r>
            <w:r w:rsidR="007C49C7">
              <w:rPr>
                <w:b/>
              </w:rPr>
              <w:t xml:space="preserve"> Tuition </w:t>
            </w:r>
            <w:r w:rsidR="00A24310">
              <w:rPr>
                <w:b/>
              </w:rPr>
              <w:t>and</w:t>
            </w:r>
            <w:r w:rsidR="00E80954">
              <w:rPr>
                <w:b/>
              </w:rPr>
              <w:t xml:space="preserve"> Fee </w:t>
            </w:r>
            <w:r w:rsidR="007C49C7">
              <w:rPr>
                <w:b/>
              </w:rPr>
              <w:t>Assistance</w:t>
            </w:r>
            <w:r w:rsidR="009C2F2E" w:rsidRPr="002A359D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0AA502A5" w14:textId="6BF2EAD0" w:rsidR="00364A06" w:rsidRPr="002A359D" w:rsidRDefault="00A900BE" w:rsidP="005B2746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2A359D">
              <w:rPr>
                <w:b/>
              </w:rPr>
              <w:t xml:space="preserve">:  </w:t>
            </w:r>
            <w:r w:rsidR="007A7E27">
              <w:rPr>
                <w:b/>
              </w:rPr>
              <w:t xml:space="preserve">June </w:t>
            </w:r>
            <w:r w:rsidR="00C056C8">
              <w:rPr>
                <w:b/>
              </w:rPr>
              <w:t>1</w:t>
            </w:r>
            <w:r w:rsidR="00B21C0C">
              <w:rPr>
                <w:b/>
              </w:rPr>
              <w:t>4</w:t>
            </w:r>
            <w:r w:rsidR="007658DF">
              <w:rPr>
                <w:b/>
              </w:rPr>
              <w:t>, 2023</w:t>
            </w:r>
          </w:p>
        </w:tc>
      </w:tr>
    </w:tbl>
    <w:p w14:paraId="0AA502A7" w14:textId="77777777" w:rsidR="00364A06" w:rsidRDefault="00364A06" w:rsidP="00364A06">
      <w:pPr>
        <w:jc w:val="center"/>
      </w:pPr>
    </w:p>
    <w:p w14:paraId="0AA502A8" w14:textId="77777777" w:rsidR="001A431C" w:rsidRDefault="001A431C" w:rsidP="001A431C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0AA502A9" w14:textId="77777777" w:rsidR="001A431C" w:rsidRPr="0018084C" w:rsidRDefault="001A431C" w:rsidP="001A431C"/>
    <w:p w14:paraId="0AA502AA" w14:textId="24FF3570" w:rsidR="001A431C" w:rsidRPr="0018084C" w:rsidRDefault="001A431C" w:rsidP="001A431C">
      <w:pPr>
        <w:ind w:left="720"/>
      </w:pPr>
      <w:r w:rsidRPr="0018084C">
        <w:t>Th</w:t>
      </w:r>
      <w:r w:rsidR="0059064F">
        <w:t>is</w:t>
      </w:r>
      <w:r w:rsidRPr="0018084C">
        <w:t xml:space="preserve"> </w:t>
      </w:r>
      <w:r>
        <w:t xml:space="preserve">procedure </w:t>
      </w:r>
      <w:r w:rsidRPr="0018084C">
        <w:t xml:space="preserve">is governed by </w:t>
      </w:r>
      <w:r>
        <w:t xml:space="preserve">System Regulation </w:t>
      </w:r>
      <w:hyperlink r:id="rId12" w:history="1">
        <w:r w:rsidRPr="00333C3A">
          <w:rPr>
            <w:rStyle w:val="Hyperlink"/>
          </w:rPr>
          <w:t>31.99.01</w:t>
        </w:r>
      </w:hyperlink>
      <w:r>
        <w:t xml:space="preserve"> Employees Registering as Students</w:t>
      </w:r>
      <w:r w:rsidR="00F7537F">
        <w:t>,</w:t>
      </w:r>
      <w:r w:rsidR="0078246C">
        <w:t xml:space="preserve"> System Regulation </w:t>
      </w:r>
      <w:hyperlink r:id="rId13" w:history="1">
        <w:r w:rsidR="0078246C" w:rsidRPr="00F67326">
          <w:rPr>
            <w:rStyle w:val="Hyperlink"/>
          </w:rPr>
          <w:t>33.05.01</w:t>
        </w:r>
      </w:hyperlink>
      <w:r w:rsidR="0078246C">
        <w:t xml:space="preserve"> Use of Public Funds for Employee Training or Education</w:t>
      </w:r>
      <w:r w:rsidR="00222A28">
        <w:t>,</w:t>
      </w:r>
      <w:r w:rsidR="00F7537F">
        <w:t xml:space="preserve"> System Regulation </w:t>
      </w:r>
      <w:hyperlink r:id="rId14" w:history="1">
        <w:r w:rsidR="00F7537F" w:rsidRPr="00F7537F">
          <w:rPr>
            <w:rStyle w:val="Hyperlink"/>
          </w:rPr>
          <w:t>21.01.03</w:t>
        </w:r>
      </w:hyperlink>
      <w:r w:rsidR="00F7537F">
        <w:t xml:space="preserve"> Disbursement of Funds</w:t>
      </w:r>
      <w:r w:rsidR="00222A28">
        <w:t xml:space="preserve">, and Administrative Procedure </w:t>
      </w:r>
      <w:hyperlink r:id="rId15" w:history="1">
        <w:r w:rsidR="00222A28" w:rsidRPr="00C96860">
          <w:rPr>
            <w:rStyle w:val="Hyperlink"/>
          </w:rPr>
          <w:t>10.17</w:t>
        </w:r>
      </w:hyperlink>
      <w:r w:rsidR="00222A28">
        <w:t xml:space="preserve"> Employees Registering as Students</w:t>
      </w:r>
      <w:r w:rsidR="00C96860">
        <w:t>.</w:t>
      </w:r>
      <w:r w:rsidR="00222A28">
        <w:t xml:space="preserve"> </w:t>
      </w:r>
    </w:p>
    <w:p w14:paraId="0AA502AB" w14:textId="77777777" w:rsidR="001A431C" w:rsidRPr="0018084C" w:rsidRDefault="001A431C" w:rsidP="001A4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14:paraId="0AA502AC" w14:textId="77777777" w:rsidR="008F1D0F" w:rsidRDefault="001A431C" w:rsidP="001A431C">
      <w:pPr>
        <w:ind w:left="720" w:hanging="720"/>
      </w:pPr>
      <w:r>
        <w:t>2.</w:t>
      </w:r>
      <w:r>
        <w:tab/>
      </w:r>
      <w:r w:rsidR="008F1D0F" w:rsidRPr="0059064F">
        <w:rPr>
          <w:u w:val="single"/>
        </w:rPr>
        <w:t>GENERAL</w:t>
      </w:r>
    </w:p>
    <w:p w14:paraId="0AA502AD" w14:textId="77777777" w:rsidR="008F1D0F" w:rsidRDefault="008F1D0F" w:rsidP="001A431C">
      <w:pPr>
        <w:ind w:left="720" w:hanging="720"/>
        <w:rPr>
          <w:u w:val="single"/>
        </w:rPr>
      </w:pPr>
    </w:p>
    <w:p w14:paraId="0AA502AE" w14:textId="4B2FEEF2" w:rsidR="008F1D0F" w:rsidRPr="00285F21" w:rsidRDefault="000D3BC8" w:rsidP="00404050">
      <w:pPr>
        <w:ind w:left="720"/>
      </w:pPr>
      <w:r>
        <w:t xml:space="preserve">Employees who wish </w:t>
      </w:r>
      <w:r w:rsidR="0059064F">
        <w:t>to pursue a degree from an accredited college or university</w:t>
      </w:r>
      <w:r>
        <w:t xml:space="preserve"> for the p</w:t>
      </w:r>
      <w:r w:rsidR="00C1325A">
        <w:t>u</w:t>
      </w:r>
      <w:r>
        <w:t>rpose of advancement opportunities within the agency may be eligi</w:t>
      </w:r>
      <w:r w:rsidR="00C1325A">
        <w:t>b</w:t>
      </w:r>
      <w:r>
        <w:t xml:space="preserve">le for </w:t>
      </w:r>
      <w:r w:rsidR="00C1325A">
        <w:t xml:space="preserve">tuition </w:t>
      </w:r>
      <w:r w:rsidR="00A24310">
        <w:t>and</w:t>
      </w:r>
      <w:r w:rsidR="00C1325A">
        <w:t xml:space="preserve"> fee </w:t>
      </w:r>
      <w:r w:rsidR="006D380D">
        <w:t>assistance from the agency</w:t>
      </w:r>
      <w:r w:rsidR="0059064F">
        <w:t xml:space="preserve">.  </w:t>
      </w:r>
      <w:r w:rsidR="006D380D">
        <w:t xml:space="preserve">This assistance </w:t>
      </w:r>
      <w:r w:rsidR="000C5AA0">
        <w:t xml:space="preserve">will be based on availability of funding.  </w:t>
      </w:r>
    </w:p>
    <w:p w14:paraId="0AA502AF" w14:textId="77777777" w:rsidR="008F1D0F" w:rsidRDefault="008F1D0F" w:rsidP="00285F21">
      <w:pPr>
        <w:rPr>
          <w:u w:val="single"/>
        </w:rPr>
      </w:pPr>
    </w:p>
    <w:p w14:paraId="0AA502B0" w14:textId="700165FC" w:rsidR="001A431C" w:rsidRPr="00285F21" w:rsidRDefault="008F1D0F" w:rsidP="00285F21">
      <w:r w:rsidRPr="00285F21">
        <w:t xml:space="preserve">3. </w:t>
      </w:r>
      <w:r w:rsidRPr="00285F21">
        <w:tab/>
      </w:r>
      <w:r w:rsidR="006D380D" w:rsidRPr="0068218D">
        <w:rPr>
          <w:u w:val="single"/>
        </w:rPr>
        <w:t xml:space="preserve">EMPLOYEE </w:t>
      </w:r>
      <w:r w:rsidR="001A431C" w:rsidRPr="0068218D">
        <w:rPr>
          <w:u w:val="single"/>
        </w:rPr>
        <w:t>ELIGIBILITY</w:t>
      </w:r>
    </w:p>
    <w:p w14:paraId="0AA502B1" w14:textId="41330D5B" w:rsidR="001A431C" w:rsidRDefault="006D380D" w:rsidP="001A431C">
      <w:pPr>
        <w:ind w:left="720" w:hanging="720"/>
      </w:pPr>
      <w:r>
        <w:tab/>
        <w:t>To qualify for assistance, the employee must meet the following eligibility criteria.</w:t>
      </w:r>
    </w:p>
    <w:p w14:paraId="5E94281C" w14:textId="77777777" w:rsidR="006D380D" w:rsidRDefault="006D380D" w:rsidP="001A431C">
      <w:pPr>
        <w:ind w:left="720" w:hanging="720"/>
      </w:pPr>
    </w:p>
    <w:p w14:paraId="6D464F51" w14:textId="0BE5F0E5" w:rsidR="00B42BEA" w:rsidRDefault="008F1D0F" w:rsidP="009D6277">
      <w:pPr>
        <w:ind w:left="1260" w:hanging="540"/>
      </w:pPr>
      <w:r>
        <w:t>3</w:t>
      </w:r>
      <w:r w:rsidR="001A431C">
        <w:t>.1</w:t>
      </w:r>
      <w:r w:rsidR="00B42BEA">
        <w:tab/>
      </w:r>
      <w:r w:rsidR="00E80954">
        <w:t>Be</w:t>
      </w:r>
      <w:r w:rsidR="00B42BEA">
        <w:t xml:space="preserve"> employed in a full</w:t>
      </w:r>
      <w:r w:rsidR="001A431C">
        <w:t xml:space="preserve">-time, budgeted </w:t>
      </w:r>
      <w:r w:rsidR="00B42BEA">
        <w:t>position in the agency.</w:t>
      </w:r>
    </w:p>
    <w:p w14:paraId="6805A4DB" w14:textId="3B9254C1" w:rsidR="00B42BEA" w:rsidRDefault="00B42BEA" w:rsidP="009D6277">
      <w:pPr>
        <w:ind w:left="1260" w:hanging="540"/>
      </w:pPr>
    </w:p>
    <w:p w14:paraId="77CA38DE" w14:textId="0F573FD6" w:rsidR="00B42BEA" w:rsidRDefault="00B42BEA" w:rsidP="009D6277">
      <w:pPr>
        <w:ind w:left="1260" w:hanging="540"/>
      </w:pPr>
      <w:r>
        <w:t>3.2</w:t>
      </w:r>
      <w:r>
        <w:tab/>
      </w:r>
      <w:r w:rsidR="00E80954">
        <w:t>Have</w:t>
      </w:r>
      <w:r>
        <w:t xml:space="preserve"> completed 12 months of continuous service at the agency in a full-time budgeted position prior to course enrollment.</w:t>
      </w:r>
    </w:p>
    <w:p w14:paraId="2A9BFD30" w14:textId="237F35C3" w:rsidR="00B42BEA" w:rsidRDefault="00B42BEA" w:rsidP="009D6277">
      <w:pPr>
        <w:ind w:left="1260" w:hanging="540"/>
      </w:pPr>
    </w:p>
    <w:p w14:paraId="623E436B" w14:textId="2138A287" w:rsidR="00B42BEA" w:rsidRDefault="00B42BEA" w:rsidP="009D6277">
      <w:pPr>
        <w:ind w:left="1260" w:hanging="540"/>
      </w:pPr>
      <w:r>
        <w:t>3.3</w:t>
      </w:r>
      <w:r>
        <w:tab/>
      </w:r>
      <w:r w:rsidR="00E80954">
        <w:t>Be</w:t>
      </w:r>
      <w:r>
        <w:t xml:space="preserve"> in good standing with the agency.  This includes:</w:t>
      </w:r>
    </w:p>
    <w:p w14:paraId="64A34D2B" w14:textId="77777777" w:rsidR="000D3ED3" w:rsidRDefault="000D3ED3" w:rsidP="009D6277">
      <w:pPr>
        <w:ind w:left="1260" w:hanging="540"/>
      </w:pPr>
    </w:p>
    <w:p w14:paraId="2B6FBCF2" w14:textId="14BFC7D9" w:rsidR="00B42BEA" w:rsidRDefault="00B42BEA" w:rsidP="003C620B">
      <w:pPr>
        <w:pStyle w:val="ListParagraph"/>
        <w:numPr>
          <w:ilvl w:val="0"/>
          <w:numId w:val="5"/>
        </w:numPr>
      </w:pPr>
      <w:r>
        <w:t>no active disciplinary action</w:t>
      </w:r>
      <w:r w:rsidR="002B7915">
        <w:t>.</w:t>
      </w:r>
    </w:p>
    <w:p w14:paraId="0FE6A0D2" w14:textId="77777777" w:rsidR="002B7915" w:rsidRDefault="002B7915" w:rsidP="002B7915">
      <w:pPr>
        <w:ind w:left="1260"/>
      </w:pPr>
    </w:p>
    <w:p w14:paraId="6E82DB44" w14:textId="1C628928" w:rsidR="00B42BEA" w:rsidRDefault="00B42BEA" w:rsidP="00347683">
      <w:pPr>
        <w:pStyle w:val="ListParagraph"/>
        <w:numPr>
          <w:ilvl w:val="0"/>
          <w:numId w:val="5"/>
        </w:numPr>
      </w:pPr>
      <w:r>
        <w:t>meeting supervisor’s performance expectations in the most recent evaluation</w:t>
      </w:r>
      <w:r w:rsidR="003936C3">
        <w:t>.</w:t>
      </w:r>
      <w:r>
        <w:t xml:space="preserve"> </w:t>
      </w:r>
    </w:p>
    <w:p w14:paraId="52E8DCDB" w14:textId="1BFCB58B" w:rsidR="00B42BEA" w:rsidRDefault="00B42BEA" w:rsidP="009D6277">
      <w:pPr>
        <w:ind w:left="1260" w:hanging="540"/>
      </w:pPr>
    </w:p>
    <w:p w14:paraId="48CD5470" w14:textId="19A83CFD" w:rsidR="00B42BEA" w:rsidRDefault="00B42BEA" w:rsidP="009D6277">
      <w:pPr>
        <w:ind w:left="1260" w:hanging="540"/>
      </w:pPr>
      <w:r>
        <w:t>3.4</w:t>
      </w:r>
      <w:r>
        <w:tab/>
      </w:r>
      <w:r w:rsidR="00E80954">
        <w:t>Be</w:t>
      </w:r>
      <w:r>
        <w:t xml:space="preserve"> accepted into </w:t>
      </w:r>
      <w:r w:rsidR="00EF6200">
        <w:t>a</w:t>
      </w:r>
      <w:r w:rsidR="00C1325A">
        <w:t xml:space="preserve"> degree seeking program </w:t>
      </w:r>
      <w:r w:rsidR="007A7E27">
        <w:t xml:space="preserve">or a master’s level certificate program </w:t>
      </w:r>
      <w:r w:rsidR="00C1325A">
        <w:t>at a</w:t>
      </w:r>
      <w:r>
        <w:t xml:space="preserve"> </w:t>
      </w:r>
      <w:r w:rsidR="00E80954">
        <w:t xml:space="preserve">nationally or regionally accredited </w:t>
      </w:r>
      <w:r>
        <w:t>college or university</w:t>
      </w:r>
      <w:r w:rsidR="003936C3">
        <w:t>.</w:t>
      </w:r>
    </w:p>
    <w:p w14:paraId="207837ED" w14:textId="3F06338C" w:rsidR="00B42BEA" w:rsidRDefault="00B42BEA" w:rsidP="009D6277">
      <w:pPr>
        <w:ind w:left="1260" w:hanging="540"/>
      </w:pPr>
    </w:p>
    <w:p w14:paraId="6BF46164" w14:textId="69C03BA1" w:rsidR="00B42BEA" w:rsidRDefault="00B42BEA" w:rsidP="009D6277">
      <w:pPr>
        <w:ind w:left="1260" w:hanging="540"/>
      </w:pPr>
      <w:r>
        <w:t>3.5</w:t>
      </w:r>
      <w:r>
        <w:tab/>
        <w:t xml:space="preserve">The degree the employee is </w:t>
      </w:r>
      <w:r w:rsidR="00926554">
        <w:t>pursuing</w:t>
      </w:r>
      <w:r>
        <w:t xml:space="preserve"> is relevant to their current agency position or a</w:t>
      </w:r>
      <w:r w:rsidR="00E80954">
        <w:t>n</w:t>
      </w:r>
      <w:r>
        <w:t xml:space="preserve"> agency position</w:t>
      </w:r>
      <w:r w:rsidR="00E80954">
        <w:t xml:space="preserve"> they want to be considered for</w:t>
      </w:r>
      <w:r>
        <w:t>.</w:t>
      </w:r>
    </w:p>
    <w:p w14:paraId="1F28FFD8" w14:textId="3F189E3F" w:rsidR="00B42BEA" w:rsidRDefault="00B42BEA" w:rsidP="009D6277">
      <w:pPr>
        <w:ind w:left="1260" w:hanging="540"/>
      </w:pPr>
    </w:p>
    <w:p w14:paraId="5F538214" w14:textId="5CE2CC9F" w:rsidR="00E80F31" w:rsidRDefault="00E80F31" w:rsidP="00E80F31">
      <w:pPr>
        <w:ind w:left="1260" w:hanging="540"/>
      </w:pPr>
      <w:r>
        <w:t>3.6</w:t>
      </w:r>
      <w:r>
        <w:tab/>
        <w:t>An employee is only eligible for tuition and fee assistance for one degree during employment with the agency.</w:t>
      </w:r>
    </w:p>
    <w:p w14:paraId="21B2132F" w14:textId="77777777" w:rsidR="00E80F31" w:rsidRDefault="00E80F31" w:rsidP="00E80F31">
      <w:pPr>
        <w:ind w:left="1260" w:hanging="540"/>
      </w:pPr>
    </w:p>
    <w:p w14:paraId="0AA502C0" w14:textId="23E8FD82" w:rsidR="001A431C" w:rsidRPr="003936C3" w:rsidRDefault="008F1D0F" w:rsidP="001A431C">
      <w:pPr>
        <w:ind w:left="720" w:hanging="720"/>
      </w:pPr>
      <w:r w:rsidRPr="003936C3">
        <w:t>4</w:t>
      </w:r>
      <w:r w:rsidR="001A431C" w:rsidRPr="003936C3">
        <w:t>.</w:t>
      </w:r>
      <w:r w:rsidR="001A431C" w:rsidRPr="003936C3">
        <w:tab/>
      </w:r>
      <w:r w:rsidR="006D380D">
        <w:rPr>
          <w:u w:val="single"/>
        </w:rPr>
        <w:t>REIMBURSEMENT PROVISIONS</w:t>
      </w:r>
    </w:p>
    <w:p w14:paraId="0AA502C1" w14:textId="7A217E10" w:rsidR="001A431C" w:rsidRPr="003936C3" w:rsidRDefault="001A431C" w:rsidP="001A431C">
      <w:pPr>
        <w:ind w:left="720" w:hanging="720"/>
      </w:pPr>
    </w:p>
    <w:p w14:paraId="3A527CF1" w14:textId="7DBFB202" w:rsidR="006D380D" w:rsidRDefault="006D380D" w:rsidP="006D380D">
      <w:pPr>
        <w:ind w:left="1260" w:hanging="540"/>
      </w:pPr>
      <w:r>
        <w:t>4.1</w:t>
      </w:r>
      <w:r>
        <w:tab/>
        <w:t xml:space="preserve">Employee Tuition </w:t>
      </w:r>
      <w:r w:rsidR="00A24310">
        <w:t>and</w:t>
      </w:r>
      <w:r>
        <w:t xml:space="preserve"> Fee Assistance will be on a </w:t>
      </w:r>
      <w:r w:rsidR="0068218D">
        <w:t>r</w:t>
      </w:r>
      <w:r>
        <w:t xml:space="preserve">eimbursement basis only.  The employee is responsible for registering for the courses and paying all required costs </w:t>
      </w:r>
      <w:r>
        <w:lastRenderedPageBreak/>
        <w:t>in accordance with the rules, regulations and deadlines of the institution.  Payments cannot be made to the institution by the agency and the agency procurement card cannot be used.</w:t>
      </w:r>
    </w:p>
    <w:p w14:paraId="0990044B" w14:textId="77777777" w:rsidR="006D380D" w:rsidRDefault="006D380D" w:rsidP="006D380D">
      <w:pPr>
        <w:ind w:left="1260" w:hanging="540"/>
      </w:pPr>
    </w:p>
    <w:p w14:paraId="3A7B8B88" w14:textId="376EED65" w:rsidR="006D380D" w:rsidRDefault="006D380D" w:rsidP="006D380D">
      <w:pPr>
        <w:ind w:left="1260" w:hanging="540"/>
      </w:pPr>
      <w:r>
        <w:t>4.2</w:t>
      </w:r>
      <w:r>
        <w:tab/>
        <w:t xml:space="preserve">Courses may be in-person or online.  Any employee who registers as a student is subject to Administrative Procedure </w:t>
      </w:r>
      <w:hyperlink r:id="rId16" w:history="1">
        <w:r w:rsidRPr="00CA3AB3">
          <w:rPr>
            <w:rStyle w:val="Hyperlink"/>
          </w:rPr>
          <w:t>10.17</w:t>
        </w:r>
      </w:hyperlink>
      <w:r>
        <w:t xml:space="preserve"> </w:t>
      </w:r>
      <w:r w:rsidRPr="000D0725">
        <w:rPr>
          <w:i/>
          <w:iCs/>
        </w:rPr>
        <w:t>Employees Registering as Students</w:t>
      </w:r>
      <w:r>
        <w:t xml:space="preserve"> for eligibility to attend classes during normal work hours.  </w:t>
      </w:r>
    </w:p>
    <w:p w14:paraId="30A4A617" w14:textId="77777777" w:rsidR="006D380D" w:rsidRPr="00A450E5" w:rsidRDefault="006D380D" w:rsidP="006D380D">
      <w:pPr>
        <w:ind w:left="1260" w:hanging="540"/>
      </w:pPr>
    </w:p>
    <w:p w14:paraId="53D294DF" w14:textId="71E8F3FB" w:rsidR="006D380D" w:rsidRDefault="006D380D" w:rsidP="006D380D">
      <w:pPr>
        <w:ind w:left="1260" w:hanging="540"/>
      </w:pPr>
      <w:r>
        <w:t>4.3</w:t>
      </w:r>
      <w:r>
        <w:tab/>
        <w:t>Review, auditing and continuing education courses are not eligible for reimbursement.</w:t>
      </w:r>
    </w:p>
    <w:p w14:paraId="50A604CE" w14:textId="77777777" w:rsidR="006D380D" w:rsidRDefault="006D380D" w:rsidP="006D380D">
      <w:pPr>
        <w:ind w:left="1260" w:hanging="540"/>
      </w:pPr>
    </w:p>
    <w:p w14:paraId="31CB780A" w14:textId="32DBC4F9" w:rsidR="006D380D" w:rsidRDefault="006D380D" w:rsidP="006D380D">
      <w:pPr>
        <w:ind w:left="1260" w:hanging="540"/>
      </w:pPr>
      <w:r>
        <w:t>4.4</w:t>
      </w:r>
      <w:r>
        <w:tab/>
        <w:t>Any employee who resigns or is terminated (voluntarily or involuntarily) prior to completion of a course is not eligible to receive a reimbursement.</w:t>
      </w:r>
    </w:p>
    <w:p w14:paraId="65C8DAEB" w14:textId="77777777" w:rsidR="006D380D" w:rsidRDefault="006D380D" w:rsidP="006D380D">
      <w:pPr>
        <w:ind w:left="1260" w:hanging="540"/>
      </w:pPr>
    </w:p>
    <w:p w14:paraId="0092C449" w14:textId="5446D5E9" w:rsidR="006D380D" w:rsidRDefault="006D380D" w:rsidP="006D380D">
      <w:pPr>
        <w:ind w:left="1260" w:hanging="540"/>
      </w:pPr>
      <w:r>
        <w:t>4.5</w:t>
      </w:r>
      <w:r>
        <w:tab/>
        <w:t xml:space="preserve">The employee must receive a final grade of “C” or better for undergraduate courses and “B” or better for graduate level courses.  Pass/Fail courses must receive a passing grade.  </w:t>
      </w:r>
      <w:r w:rsidR="00E63BFB">
        <w:t xml:space="preserve">Employees enrolled in the Texas A&amp;M University Commerce (TAMUC) Competency-Based Education (CBE) Programs must receive a final grade of “B” or better for courses.  </w:t>
      </w:r>
      <w:r>
        <w:t>Courses with grades below these thresholds and courses that are dropped are not eligible for reimbursement.</w:t>
      </w:r>
    </w:p>
    <w:p w14:paraId="1980C378" w14:textId="77777777" w:rsidR="006D380D" w:rsidRDefault="006D380D" w:rsidP="006D380D">
      <w:pPr>
        <w:ind w:left="1260" w:hanging="540"/>
      </w:pPr>
    </w:p>
    <w:p w14:paraId="06FC62F1" w14:textId="2FC46780" w:rsidR="00EB6C0E" w:rsidRDefault="008F1D0F" w:rsidP="009D6277">
      <w:pPr>
        <w:ind w:left="1260" w:hanging="540"/>
      </w:pPr>
      <w:r w:rsidRPr="003936C3">
        <w:t>4</w:t>
      </w:r>
      <w:r w:rsidR="001A431C" w:rsidRPr="003936C3">
        <w:t>.</w:t>
      </w:r>
      <w:r w:rsidR="006D380D">
        <w:t>6</w:t>
      </w:r>
      <w:r w:rsidR="001A431C" w:rsidRPr="003936C3">
        <w:tab/>
      </w:r>
      <w:r w:rsidR="00EB6C0E">
        <w:t xml:space="preserve">Maximum reimbursement </w:t>
      </w:r>
      <w:r w:rsidR="00EC2E7E">
        <w:t xml:space="preserve">of </w:t>
      </w:r>
      <w:r w:rsidR="00EB6C0E">
        <w:t>$1,000.00 per course as follows:</w:t>
      </w:r>
    </w:p>
    <w:p w14:paraId="70EC5085" w14:textId="77777777" w:rsidR="00A450E5" w:rsidRDefault="00A450E5" w:rsidP="009D6277">
      <w:pPr>
        <w:ind w:left="1260" w:hanging="540"/>
      </w:pPr>
    </w:p>
    <w:p w14:paraId="7C244627" w14:textId="382EF0D0" w:rsidR="00EB6C0E" w:rsidRDefault="00522164" w:rsidP="00EC2E7E">
      <w:pPr>
        <w:pStyle w:val="ListParagraph"/>
        <w:numPr>
          <w:ilvl w:val="0"/>
          <w:numId w:val="7"/>
        </w:numPr>
      </w:pPr>
      <w:r>
        <w:t>f</w:t>
      </w:r>
      <w:r w:rsidR="00EB6C0E">
        <w:t>all and</w:t>
      </w:r>
      <w:r w:rsidR="00A450E5">
        <w:t>/</w:t>
      </w:r>
      <w:r w:rsidR="00EB6C0E">
        <w:t>or spring semesters (maximum of 2 classes</w:t>
      </w:r>
      <w:r w:rsidR="00E80954">
        <w:t xml:space="preserve"> per semester</w:t>
      </w:r>
      <w:r w:rsidR="00EB6C0E">
        <w:t>)</w:t>
      </w:r>
    </w:p>
    <w:p w14:paraId="64EC6282" w14:textId="77742496" w:rsidR="00EB6C0E" w:rsidRDefault="00EB6C0E" w:rsidP="00347683">
      <w:pPr>
        <w:pStyle w:val="ListParagraph"/>
        <w:numPr>
          <w:ilvl w:val="0"/>
          <w:numId w:val="2"/>
        </w:numPr>
        <w:ind w:left="1980"/>
      </w:pPr>
      <w:r>
        <w:t>1-5 credit hours = $1,000</w:t>
      </w:r>
    </w:p>
    <w:p w14:paraId="74C493A8" w14:textId="546CC178" w:rsidR="00EB6C0E" w:rsidRDefault="00EB6C0E" w:rsidP="00347683">
      <w:pPr>
        <w:pStyle w:val="ListParagraph"/>
        <w:numPr>
          <w:ilvl w:val="0"/>
          <w:numId w:val="2"/>
        </w:numPr>
        <w:ind w:left="1980"/>
      </w:pPr>
      <w:r>
        <w:t>6 credit hours</w:t>
      </w:r>
      <w:r w:rsidR="00C1325A">
        <w:t xml:space="preserve"> or more</w:t>
      </w:r>
      <w:r>
        <w:t xml:space="preserve"> = $2,000</w:t>
      </w:r>
    </w:p>
    <w:p w14:paraId="21044321" w14:textId="77777777" w:rsidR="002B7915" w:rsidRDefault="002B7915" w:rsidP="002B7915">
      <w:pPr>
        <w:ind w:left="1080"/>
      </w:pPr>
    </w:p>
    <w:p w14:paraId="20515D40" w14:textId="1EC81497" w:rsidR="00EB6C0E" w:rsidRDefault="00522164" w:rsidP="00EC2E7E">
      <w:pPr>
        <w:pStyle w:val="ListParagraph"/>
        <w:numPr>
          <w:ilvl w:val="0"/>
          <w:numId w:val="7"/>
        </w:numPr>
      </w:pPr>
      <w:r>
        <w:t>summer</w:t>
      </w:r>
      <w:r w:rsidR="00EB6C0E">
        <w:t xml:space="preserve"> semester (maximum of 1 class</w:t>
      </w:r>
      <w:r w:rsidR="00EF6200">
        <w:t xml:space="preserve"> for all summer sessions</w:t>
      </w:r>
      <w:r w:rsidR="00EB6C0E">
        <w:t>):</w:t>
      </w:r>
    </w:p>
    <w:p w14:paraId="267D5023" w14:textId="3EAD6DC5" w:rsidR="00BD1122" w:rsidRDefault="00EB6C0E" w:rsidP="00BD1122">
      <w:pPr>
        <w:pStyle w:val="ListParagraph"/>
        <w:numPr>
          <w:ilvl w:val="0"/>
          <w:numId w:val="3"/>
        </w:numPr>
        <w:ind w:left="1980"/>
      </w:pPr>
      <w:r>
        <w:t>1-6 credit hours = $1,000</w:t>
      </w:r>
    </w:p>
    <w:p w14:paraId="557F00C5" w14:textId="77777777" w:rsidR="00EB6C0E" w:rsidRDefault="00EB6C0E" w:rsidP="009D6277">
      <w:pPr>
        <w:ind w:left="1260" w:hanging="540"/>
      </w:pPr>
    </w:p>
    <w:p w14:paraId="24973711" w14:textId="7FF17769" w:rsidR="00BD1122" w:rsidRDefault="00BD1122" w:rsidP="00A20550">
      <w:pPr>
        <w:pStyle w:val="ListParagraph"/>
        <w:numPr>
          <w:ilvl w:val="0"/>
          <w:numId w:val="7"/>
        </w:numPr>
      </w:pPr>
      <w:r>
        <w:t>Mini-Mester (maximum of 1 class for any mini-mester)</w:t>
      </w:r>
    </w:p>
    <w:p w14:paraId="4B9CC254" w14:textId="591584B8" w:rsidR="00BD1122" w:rsidRDefault="00BD1122" w:rsidP="00A900BE">
      <w:pPr>
        <w:pStyle w:val="ListParagraph"/>
        <w:numPr>
          <w:ilvl w:val="0"/>
          <w:numId w:val="3"/>
        </w:numPr>
        <w:ind w:left="1980"/>
      </w:pPr>
      <w:r>
        <w:t>1-6 credit hours = $1,000</w:t>
      </w:r>
    </w:p>
    <w:p w14:paraId="4C6B6EA5" w14:textId="77777777" w:rsidR="00BD1122" w:rsidRDefault="00BD1122" w:rsidP="00B21C0C"/>
    <w:p w14:paraId="199966F9" w14:textId="65175820" w:rsidR="00E63BFB" w:rsidRDefault="00E63BFB" w:rsidP="00A20550">
      <w:pPr>
        <w:pStyle w:val="ListParagraph"/>
        <w:numPr>
          <w:ilvl w:val="0"/>
          <w:numId w:val="7"/>
        </w:numPr>
      </w:pPr>
      <w:r>
        <w:t>TAMUC CBE 7-week term</w:t>
      </w:r>
    </w:p>
    <w:p w14:paraId="31FD28F5" w14:textId="0016D6C8" w:rsidR="007B6E63" w:rsidRDefault="007B6E63" w:rsidP="00B21C0C">
      <w:pPr>
        <w:pStyle w:val="ListParagraph"/>
        <w:numPr>
          <w:ilvl w:val="1"/>
          <w:numId w:val="7"/>
        </w:numPr>
        <w:ind w:left="1980"/>
      </w:pPr>
      <w:r>
        <w:t>Unlimited number of CBE courses per term = $750</w:t>
      </w:r>
    </w:p>
    <w:p w14:paraId="0E72D3B6" w14:textId="77777777" w:rsidR="00E63BFB" w:rsidRDefault="00E63BFB" w:rsidP="00B21C0C">
      <w:pPr>
        <w:pStyle w:val="ListParagraph"/>
        <w:ind w:left="1620"/>
      </w:pPr>
    </w:p>
    <w:p w14:paraId="0AA502C3" w14:textId="07E6D3BD" w:rsidR="0078246C" w:rsidRDefault="009D6277" w:rsidP="009D6277">
      <w:pPr>
        <w:ind w:left="1260" w:hanging="540"/>
      </w:pPr>
      <w:r>
        <w:t>4.</w:t>
      </w:r>
      <w:r w:rsidR="006D380D">
        <w:t>7</w:t>
      </w:r>
      <w:r>
        <w:tab/>
        <w:t xml:space="preserve">Reimbursement is limited to $5,000 per fiscal year and is </w:t>
      </w:r>
      <w:r w:rsidR="00A450E5" w:rsidRPr="00A450E5">
        <w:t>only available for tuition</w:t>
      </w:r>
      <w:r w:rsidR="00E80F31">
        <w:t>,</w:t>
      </w:r>
      <w:r w:rsidR="00E80F31" w:rsidRPr="00A450E5">
        <w:t xml:space="preserve"> </w:t>
      </w:r>
      <w:r w:rsidR="00E80F31">
        <w:t xml:space="preserve">other required </w:t>
      </w:r>
      <w:r w:rsidR="00A450E5" w:rsidRPr="00A450E5">
        <w:t>fees</w:t>
      </w:r>
      <w:r w:rsidR="00367C05">
        <w:t>,</w:t>
      </w:r>
      <w:r w:rsidR="00367C05" w:rsidRPr="001C3250">
        <w:t xml:space="preserve"> and books</w:t>
      </w:r>
      <w:r w:rsidR="00A450E5" w:rsidRPr="00A450E5">
        <w:t>.  Items such as parking and spo</w:t>
      </w:r>
      <w:r w:rsidR="00237863">
        <w:t>r</w:t>
      </w:r>
      <w:r w:rsidR="00A450E5" w:rsidRPr="00A450E5">
        <w:t>ts passes are not eligible for reimbursement.</w:t>
      </w:r>
      <w:r w:rsidR="00A900BE">
        <w:t xml:space="preserve"> </w:t>
      </w:r>
      <w:r w:rsidR="00A900BE" w:rsidRPr="00A900BE">
        <w:t xml:space="preserve"> </w:t>
      </w:r>
      <w:r w:rsidR="00A900BE">
        <w:t xml:space="preserve">For employees enrolled in the TAMUC CBE program, reimbursement is only available for tuition.  </w:t>
      </w:r>
    </w:p>
    <w:p w14:paraId="13653D8F" w14:textId="77777777" w:rsidR="009D6277" w:rsidRDefault="009D6277" w:rsidP="009D6277">
      <w:pPr>
        <w:ind w:left="1260" w:hanging="540"/>
      </w:pPr>
    </w:p>
    <w:p w14:paraId="0AA502C8" w14:textId="1C546178" w:rsidR="0078246C" w:rsidRPr="003936C3" w:rsidRDefault="008F1D0F" w:rsidP="00522164">
      <w:r w:rsidRPr="003936C3">
        <w:t>5</w:t>
      </w:r>
      <w:r w:rsidR="0078246C" w:rsidRPr="003936C3">
        <w:t>.</w:t>
      </w:r>
      <w:r w:rsidR="0078246C" w:rsidRPr="003936C3">
        <w:tab/>
      </w:r>
      <w:r w:rsidR="00C96860">
        <w:rPr>
          <w:u w:val="single"/>
        </w:rPr>
        <w:t>REIMBURSEMENT</w:t>
      </w:r>
      <w:r w:rsidR="00E80F31">
        <w:rPr>
          <w:u w:val="single"/>
        </w:rPr>
        <w:t xml:space="preserve"> REQUESTS</w:t>
      </w:r>
    </w:p>
    <w:p w14:paraId="0AA502C9" w14:textId="5C5C611C" w:rsidR="0078246C" w:rsidRPr="001C3250" w:rsidRDefault="0078246C" w:rsidP="009D6277">
      <w:pPr>
        <w:ind w:left="1260" w:hanging="540"/>
      </w:pPr>
    </w:p>
    <w:p w14:paraId="5F0652AD" w14:textId="22B6FBF9" w:rsidR="00A450E5" w:rsidRPr="001C3250" w:rsidRDefault="00522164" w:rsidP="009D6277">
      <w:pPr>
        <w:ind w:left="1260" w:hanging="540"/>
      </w:pPr>
      <w:r>
        <w:t>5.1</w:t>
      </w:r>
      <w:r w:rsidR="00226CA1">
        <w:tab/>
      </w:r>
      <w:r w:rsidR="00E80F31">
        <w:t>Request for r</w:t>
      </w:r>
      <w:r w:rsidR="00A450E5" w:rsidRPr="001C3250">
        <w:t xml:space="preserve">eimbursements </w:t>
      </w:r>
      <w:r w:rsidR="00E80F31">
        <w:t>may</w:t>
      </w:r>
      <w:r w:rsidR="00E80F31" w:rsidRPr="001C3250">
        <w:t xml:space="preserve"> </w:t>
      </w:r>
      <w:r w:rsidR="00A450E5" w:rsidRPr="001C3250">
        <w:t xml:space="preserve">be </w:t>
      </w:r>
      <w:r w:rsidR="00E80F31">
        <w:t>submitted</w:t>
      </w:r>
      <w:r w:rsidR="00102AA2">
        <w:t xml:space="preserve"> </w:t>
      </w:r>
      <w:r w:rsidR="00A450E5" w:rsidRPr="001C3250">
        <w:t>for tuition, other required fees</w:t>
      </w:r>
      <w:r w:rsidR="009D6277">
        <w:t>,</w:t>
      </w:r>
      <w:r w:rsidR="00A450E5" w:rsidRPr="001C3250">
        <w:t xml:space="preserve"> and books </w:t>
      </w:r>
      <w:r w:rsidR="00DE1111">
        <w:t xml:space="preserve">paid by the employee, </w:t>
      </w:r>
      <w:r w:rsidR="00A450E5" w:rsidRPr="001C3250">
        <w:t xml:space="preserve">up to the agency established maximum per </w:t>
      </w:r>
      <w:r w:rsidR="00226CA1">
        <w:t>academic semester</w:t>
      </w:r>
      <w:r w:rsidR="00E63BFB">
        <w:t>/term</w:t>
      </w:r>
      <w:r w:rsidR="00226CA1">
        <w:t xml:space="preserve"> and </w:t>
      </w:r>
      <w:r w:rsidR="00A450E5" w:rsidRPr="001C3250">
        <w:t>fiscal year.</w:t>
      </w:r>
      <w:r w:rsidR="00DE1111">
        <w:t xml:space="preserve">  Eligible expenses paid by student financial </w:t>
      </w:r>
      <w:r w:rsidR="00DE1111">
        <w:lastRenderedPageBreak/>
        <w:t>assistance (excluding student loans) received from the institution and reflected on the paid student bill are not eligible for reimbursement.</w:t>
      </w:r>
    </w:p>
    <w:p w14:paraId="385E0211" w14:textId="09821BD3" w:rsidR="00A450E5" w:rsidRPr="001C3250" w:rsidRDefault="00A450E5" w:rsidP="009D6277">
      <w:pPr>
        <w:ind w:left="1260" w:hanging="540"/>
      </w:pPr>
    </w:p>
    <w:p w14:paraId="5F72125E" w14:textId="162DF98C" w:rsidR="00A450E5" w:rsidRDefault="00522164" w:rsidP="009D6277">
      <w:pPr>
        <w:ind w:left="1260" w:hanging="540"/>
      </w:pPr>
      <w:r>
        <w:t>5.2</w:t>
      </w:r>
      <w:r>
        <w:tab/>
      </w:r>
      <w:r w:rsidR="00226CA1">
        <w:t>Request</w:t>
      </w:r>
      <w:r w:rsidR="00C1325A">
        <w:t>s</w:t>
      </w:r>
      <w:r w:rsidR="00226CA1">
        <w:t xml:space="preserve"> for reimbursement must be </w:t>
      </w:r>
      <w:r w:rsidR="00E80F31">
        <w:t xml:space="preserve">submitted </w:t>
      </w:r>
      <w:r w:rsidR="00A450E5" w:rsidRPr="001C3250">
        <w:t>after the semester</w:t>
      </w:r>
      <w:r w:rsidR="00E63BFB">
        <w:t>/term</w:t>
      </w:r>
      <w:r w:rsidR="00A450E5" w:rsidRPr="001C3250">
        <w:t xml:space="preserve"> is completed</w:t>
      </w:r>
      <w:r w:rsidR="00CA3AB3">
        <w:t xml:space="preserve"> and</w:t>
      </w:r>
      <w:r w:rsidR="001359B5">
        <w:t xml:space="preserve"> </w:t>
      </w:r>
      <w:r w:rsidR="00EF6200">
        <w:t xml:space="preserve">must be submitted </w:t>
      </w:r>
      <w:r w:rsidR="00EA6103">
        <w:t xml:space="preserve">to Employee Development </w:t>
      </w:r>
      <w:r w:rsidR="00EF6200">
        <w:t>within 90 days of completion of the course.</w:t>
      </w:r>
    </w:p>
    <w:p w14:paraId="3ADD8642" w14:textId="77777777" w:rsidR="009D6277" w:rsidRPr="001C3250" w:rsidRDefault="009D6277" w:rsidP="009D6277">
      <w:pPr>
        <w:ind w:left="1260" w:hanging="540"/>
      </w:pPr>
    </w:p>
    <w:p w14:paraId="700B36E8" w14:textId="2402E850" w:rsidR="00522164" w:rsidRDefault="00522164" w:rsidP="00522164">
      <w:pPr>
        <w:ind w:left="1260" w:hanging="540"/>
      </w:pPr>
      <w:r>
        <w:t>5.3</w:t>
      </w:r>
      <w:r>
        <w:tab/>
      </w:r>
      <w:r w:rsidRPr="001C3250">
        <w:t>The requesting employee must</w:t>
      </w:r>
      <w:r w:rsidR="00756B7D">
        <w:t xml:space="preserve"> complete a Purchase Voucher requesting reimbursement and</w:t>
      </w:r>
      <w:r w:rsidRPr="001C3250">
        <w:t xml:space="preserve"> provide appropriate documentation of course completion to support the request.</w:t>
      </w:r>
      <w:r w:rsidR="002B7915">
        <w:t xml:space="preserve">  The employee must submit</w:t>
      </w:r>
      <w:r w:rsidR="00D42FB5">
        <w:t>:</w:t>
      </w:r>
    </w:p>
    <w:p w14:paraId="1631EAB0" w14:textId="77777777" w:rsidR="00522164" w:rsidRDefault="00522164" w:rsidP="009D6277">
      <w:pPr>
        <w:ind w:left="1260" w:hanging="540"/>
      </w:pPr>
    </w:p>
    <w:p w14:paraId="792702A0" w14:textId="437699D7" w:rsidR="009D6277" w:rsidRDefault="00D42FB5" w:rsidP="002B7915">
      <w:pPr>
        <w:pStyle w:val="ListParagraph"/>
        <w:numPr>
          <w:ilvl w:val="0"/>
          <w:numId w:val="6"/>
        </w:numPr>
      </w:pPr>
      <w:r>
        <w:t xml:space="preserve">A </w:t>
      </w:r>
      <w:r w:rsidR="00522164">
        <w:t xml:space="preserve">grade slip or other appropriate proof of grade </w:t>
      </w:r>
      <w:r w:rsidR="009D6277">
        <w:t>received</w:t>
      </w:r>
      <w:r w:rsidR="00D67817">
        <w:t>.</w:t>
      </w:r>
      <w:r w:rsidR="009D6277">
        <w:t xml:space="preserve"> </w:t>
      </w:r>
    </w:p>
    <w:p w14:paraId="0DB391E8" w14:textId="77777777" w:rsidR="002B7915" w:rsidRDefault="002B7915" w:rsidP="00D67817">
      <w:pPr>
        <w:ind w:left="720"/>
      </w:pPr>
    </w:p>
    <w:p w14:paraId="3C602777" w14:textId="66936918" w:rsidR="00690338" w:rsidRDefault="00C1325A" w:rsidP="00690338">
      <w:pPr>
        <w:pStyle w:val="ListParagraph"/>
        <w:numPr>
          <w:ilvl w:val="0"/>
          <w:numId w:val="6"/>
        </w:numPr>
      </w:pPr>
      <w:r>
        <w:t xml:space="preserve">A copy of the paid </w:t>
      </w:r>
      <w:r w:rsidR="00CA3AB3">
        <w:t xml:space="preserve">student </w:t>
      </w:r>
      <w:r w:rsidR="00522164">
        <w:t xml:space="preserve">bill or </w:t>
      </w:r>
      <w:r w:rsidR="00226CA1">
        <w:t xml:space="preserve">itemized </w:t>
      </w:r>
      <w:r w:rsidR="00522164">
        <w:t xml:space="preserve">receipt </w:t>
      </w:r>
      <w:r>
        <w:t xml:space="preserve">from the institution </w:t>
      </w:r>
      <w:r w:rsidR="00522164">
        <w:t xml:space="preserve">showing the </w:t>
      </w:r>
      <w:r w:rsidR="00E80F31">
        <w:t xml:space="preserve">tuition and </w:t>
      </w:r>
      <w:r w:rsidR="00522164">
        <w:t>fees</w:t>
      </w:r>
      <w:r w:rsidR="00E80F31">
        <w:t>,</w:t>
      </w:r>
      <w:r w:rsidR="00522164">
        <w:t xml:space="preserve"> </w:t>
      </w:r>
      <w:r>
        <w:t>and proof of payment</w:t>
      </w:r>
      <w:r w:rsidR="00CE5BF2">
        <w:t>.</w:t>
      </w:r>
    </w:p>
    <w:p w14:paraId="35CBC4C1" w14:textId="77777777" w:rsidR="00DE1111" w:rsidRDefault="00DE1111" w:rsidP="00962658">
      <w:pPr>
        <w:pStyle w:val="ListParagraph"/>
      </w:pPr>
    </w:p>
    <w:p w14:paraId="3F2CD3F2" w14:textId="0589029A" w:rsidR="00DE1111" w:rsidRDefault="00DE1111" w:rsidP="00690338">
      <w:pPr>
        <w:pStyle w:val="ListParagraph"/>
        <w:numPr>
          <w:ilvl w:val="0"/>
          <w:numId w:val="6"/>
        </w:numPr>
      </w:pPr>
      <w:r>
        <w:t xml:space="preserve">A copy of </w:t>
      </w:r>
      <w:r w:rsidR="00E80F31">
        <w:t xml:space="preserve">paid </w:t>
      </w:r>
      <w:r>
        <w:t>receipt</w:t>
      </w:r>
      <w:r w:rsidR="00E80F31">
        <w:t>s</w:t>
      </w:r>
      <w:r>
        <w:t xml:space="preserve"> for books purchased.</w:t>
      </w:r>
    </w:p>
    <w:p w14:paraId="60F316EA" w14:textId="77777777" w:rsidR="00CE5BF2" w:rsidRDefault="00CE5BF2" w:rsidP="00CE5BF2">
      <w:pPr>
        <w:ind w:left="720"/>
      </w:pPr>
    </w:p>
    <w:p w14:paraId="68450F13" w14:textId="26D3A84A" w:rsidR="00690338" w:rsidRDefault="00C1325A" w:rsidP="002B7915">
      <w:pPr>
        <w:pStyle w:val="ListParagraph"/>
        <w:numPr>
          <w:ilvl w:val="0"/>
          <w:numId w:val="6"/>
        </w:numPr>
      </w:pPr>
      <w:r>
        <w:t xml:space="preserve">A copy of the </w:t>
      </w:r>
      <w:r w:rsidR="00690338">
        <w:t>degree plan</w:t>
      </w:r>
      <w:r w:rsidR="00CA3AB3">
        <w:t xml:space="preserve"> that shows the course completed is required for the degree the employee is seeking</w:t>
      </w:r>
      <w:r w:rsidR="00690338">
        <w:t>.</w:t>
      </w:r>
    </w:p>
    <w:p w14:paraId="0AA502DC" w14:textId="77777777" w:rsidR="00A05065" w:rsidRPr="001C3250" w:rsidRDefault="00A05065" w:rsidP="009D6277">
      <w:pPr>
        <w:pStyle w:val="BodyTextIndent"/>
        <w:ind w:left="1260" w:hanging="540"/>
        <w:rPr>
          <w:szCs w:val="24"/>
        </w:rPr>
      </w:pPr>
    </w:p>
    <w:p w14:paraId="0AA502E2" w14:textId="5B51D050" w:rsidR="003162EB" w:rsidRDefault="00EA6103" w:rsidP="009D6277">
      <w:pPr>
        <w:pStyle w:val="BodyTextIndent"/>
        <w:ind w:left="1260" w:hanging="540"/>
        <w:rPr>
          <w:szCs w:val="24"/>
        </w:rPr>
      </w:pPr>
      <w:r>
        <w:rPr>
          <w:szCs w:val="24"/>
        </w:rPr>
        <w:t>5.4</w:t>
      </w:r>
      <w:r>
        <w:rPr>
          <w:szCs w:val="24"/>
        </w:rPr>
        <w:tab/>
        <w:t>Employee Development staff will review and approve reimbursement requests, and forward to Accounts Payable for processing</w:t>
      </w:r>
      <w:r w:rsidR="00E80F31">
        <w:rPr>
          <w:szCs w:val="24"/>
        </w:rPr>
        <w:t xml:space="preserve"> of payment to the employee</w:t>
      </w:r>
      <w:r>
        <w:rPr>
          <w:szCs w:val="24"/>
        </w:rPr>
        <w:t xml:space="preserve">.  </w:t>
      </w:r>
    </w:p>
    <w:p w14:paraId="7112D611" w14:textId="085F3DA8" w:rsidR="00EA6103" w:rsidRDefault="00EA6103" w:rsidP="009D6277">
      <w:pPr>
        <w:pStyle w:val="BodyTextIndent"/>
        <w:ind w:left="1260" w:hanging="540"/>
        <w:rPr>
          <w:szCs w:val="24"/>
        </w:rPr>
      </w:pPr>
    </w:p>
    <w:p w14:paraId="48CD1B1D" w14:textId="77777777" w:rsidR="00F63F12" w:rsidRDefault="00F63F12" w:rsidP="009D6277">
      <w:pPr>
        <w:pStyle w:val="BodyTextIndent"/>
        <w:ind w:left="1260" w:hanging="540"/>
        <w:rPr>
          <w:szCs w:val="24"/>
        </w:rPr>
      </w:pPr>
    </w:p>
    <w:p w14:paraId="0AA502E4" w14:textId="5CCF773E" w:rsidR="00364A06" w:rsidRPr="000D3ED3" w:rsidRDefault="00A05065" w:rsidP="00B21C0C">
      <w:pPr>
        <w:pStyle w:val="BodyTextIndent"/>
        <w:ind w:left="0" w:firstLine="0"/>
        <w:jc w:val="center"/>
        <w:rPr>
          <w:szCs w:val="24"/>
        </w:rPr>
      </w:pPr>
      <w:r>
        <w:rPr>
          <w:szCs w:val="24"/>
        </w:rPr>
        <w:t xml:space="preserve">CONTACT:  </w:t>
      </w:r>
      <w:hyperlink r:id="rId17" w:history="1">
        <w:r w:rsidRPr="00A05065">
          <w:rPr>
            <w:rStyle w:val="Hyperlink"/>
            <w:szCs w:val="24"/>
          </w:rPr>
          <w:t>Employee Development Department Head</w:t>
        </w:r>
      </w:hyperlink>
      <w:r>
        <w:rPr>
          <w:szCs w:val="24"/>
        </w:rPr>
        <w:t xml:space="preserve">, </w:t>
      </w:r>
      <w:r w:rsidR="00042640">
        <w:rPr>
          <w:szCs w:val="24"/>
        </w:rPr>
        <w:t>(</w:t>
      </w:r>
      <w:r>
        <w:rPr>
          <w:szCs w:val="24"/>
        </w:rPr>
        <w:t>979</w:t>
      </w:r>
      <w:r w:rsidR="00042640">
        <w:rPr>
          <w:szCs w:val="24"/>
        </w:rPr>
        <w:t xml:space="preserve">) </w:t>
      </w:r>
      <w:r>
        <w:rPr>
          <w:szCs w:val="24"/>
        </w:rPr>
        <w:t>458-6694</w:t>
      </w:r>
    </w:p>
    <w:sectPr w:rsidR="00364A06" w:rsidRPr="000D3ED3" w:rsidSect="008B7796">
      <w:footerReference w:type="default" r:id="rId18"/>
      <w:pgSz w:w="12240" w:h="15840" w:code="1"/>
      <w:pgMar w:top="117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B399" w14:textId="77777777" w:rsidR="00264DEB" w:rsidRDefault="00264DEB">
      <w:r>
        <w:separator/>
      </w:r>
    </w:p>
  </w:endnote>
  <w:endnote w:type="continuationSeparator" w:id="0">
    <w:p w14:paraId="3E271549" w14:textId="77777777" w:rsidR="00264DEB" w:rsidRDefault="00264DEB">
      <w:r>
        <w:continuationSeparator/>
      </w:r>
    </w:p>
  </w:endnote>
  <w:endnote w:type="continuationNotice" w:id="1">
    <w:p w14:paraId="4A9E349B" w14:textId="77777777" w:rsidR="00AB53F6" w:rsidRDefault="00AB5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02EE" w14:textId="77777777"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F18A6">
      <w:rPr>
        <w:noProof/>
      </w:rPr>
      <w:t>3</w:t>
    </w:r>
    <w:r>
      <w:fldChar w:fldCharType="end"/>
    </w:r>
    <w:r>
      <w:t xml:space="preserve"> of </w:t>
    </w:r>
    <w:r w:rsidR="00417451">
      <w:rPr>
        <w:noProof/>
      </w:rPr>
      <w:fldChar w:fldCharType="begin"/>
    </w:r>
    <w:r w:rsidR="00417451">
      <w:rPr>
        <w:noProof/>
      </w:rPr>
      <w:instrText xml:space="preserve"> NUMPAGES </w:instrText>
    </w:r>
    <w:r w:rsidR="00417451">
      <w:rPr>
        <w:noProof/>
      </w:rPr>
      <w:fldChar w:fldCharType="separate"/>
    </w:r>
    <w:r w:rsidR="00AF18A6">
      <w:rPr>
        <w:noProof/>
      </w:rPr>
      <w:t>3</w:t>
    </w:r>
    <w:r w:rsidR="004174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795E" w14:textId="77777777" w:rsidR="00264DEB" w:rsidRDefault="00264DEB">
      <w:r>
        <w:separator/>
      </w:r>
    </w:p>
  </w:footnote>
  <w:footnote w:type="continuationSeparator" w:id="0">
    <w:p w14:paraId="5F7D1019" w14:textId="77777777" w:rsidR="00264DEB" w:rsidRDefault="00264DEB">
      <w:r>
        <w:continuationSeparator/>
      </w:r>
    </w:p>
  </w:footnote>
  <w:footnote w:type="continuationNotice" w:id="1">
    <w:p w14:paraId="27301BBB" w14:textId="77777777" w:rsidR="00AB53F6" w:rsidRDefault="00AB53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B60"/>
    <w:multiLevelType w:val="hybridMultilevel"/>
    <w:tmpl w:val="9496E2C6"/>
    <w:lvl w:ilvl="0" w:tplc="B8D0B8F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363FCC"/>
    <w:multiLevelType w:val="hybridMultilevel"/>
    <w:tmpl w:val="2E7CC530"/>
    <w:lvl w:ilvl="0" w:tplc="0409000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2" w:hanging="360"/>
      </w:pPr>
      <w:rPr>
        <w:rFonts w:ascii="Wingdings" w:hAnsi="Wingdings" w:hint="default"/>
      </w:rPr>
    </w:lvl>
  </w:abstractNum>
  <w:abstractNum w:abstractNumId="2" w15:restartNumberingAfterBreak="0">
    <w:nsid w:val="2A845567"/>
    <w:multiLevelType w:val="hybridMultilevel"/>
    <w:tmpl w:val="88E2DD96"/>
    <w:lvl w:ilvl="0" w:tplc="6360B4D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D5F61BE"/>
    <w:multiLevelType w:val="hybridMultilevel"/>
    <w:tmpl w:val="100E3C86"/>
    <w:lvl w:ilvl="0" w:tplc="6D20D9F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EE70B42"/>
    <w:multiLevelType w:val="hybridMultilevel"/>
    <w:tmpl w:val="EC809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D912EA"/>
    <w:multiLevelType w:val="hybridMultilevel"/>
    <w:tmpl w:val="8AAA2E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CAE2035"/>
    <w:multiLevelType w:val="hybridMultilevel"/>
    <w:tmpl w:val="328EF5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25B6DC0"/>
    <w:multiLevelType w:val="hybridMultilevel"/>
    <w:tmpl w:val="051E8E9E"/>
    <w:lvl w:ilvl="0" w:tplc="DF185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717DE"/>
    <w:multiLevelType w:val="hybridMultilevel"/>
    <w:tmpl w:val="EC809A6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1842488">
    <w:abstractNumId w:val="5"/>
  </w:num>
  <w:num w:numId="2" w16cid:durableId="1303730337">
    <w:abstractNumId w:val="1"/>
  </w:num>
  <w:num w:numId="3" w16cid:durableId="1832673427">
    <w:abstractNumId w:val="6"/>
  </w:num>
  <w:num w:numId="4" w16cid:durableId="1379815635">
    <w:abstractNumId w:val="7"/>
  </w:num>
  <w:num w:numId="5" w16cid:durableId="1350257934">
    <w:abstractNumId w:val="2"/>
  </w:num>
  <w:num w:numId="6" w16cid:durableId="224531697">
    <w:abstractNumId w:val="3"/>
  </w:num>
  <w:num w:numId="7" w16cid:durableId="1279796894">
    <w:abstractNumId w:val="0"/>
  </w:num>
  <w:num w:numId="8" w16cid:durableId="973952247">
    <w:abstractNumId w:val="4"/>
  </w:num>
  <w:num w:numId="9" w16cid:durableId="1374112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0kvvdJ33EriDNPmpMGMqtkE6IcxHs6AETPb+ydcdtkIrmXUBevbk/uUbVBN6LUFHMhDCQSWPIY2gKNouNKfYw==" w:salt="16pYA/4aW4bSp3Jl+bUvt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42640"/>
    <w:rsid w:val="00060634"/>
    <w:rsid w:val="000A48E0"/>
    <w:rsid w:val="000C129E"/>
    <w:rsid w:val="000C5AA0"/>
    <w:rsid w:val="000D0725"/>
    <w:rsid w:val="000D3BC8"/>
    <w:rsid w:val="000D3ED3"/>
    <w:rsid w:val="000F251C"/>
    <w:rsid w:val="000F2D06"/>
    <w:rsid w:val="00102AA2"/>
    <w:rsid w:val="001034E1"/>
    <w:rsid w:val="0011463D"/>
    <w:rsid w:val="00116455"/>
    <w:rsid w:val="00120E4F"/>
    <w:rsid w:val="00130548"/>
    <w:rsid w:val="001307CD"/>
    <w:rsid w:val="001359B5"/>
    <w:rsid w:val="00166784"/>
    <w:rsid w:val="00174080"/>
    <w:rsid w:val="00185D5C"/>
    <w:rsid w:val="00186D82"/>
    <w:rsid w:val="001A4134"/>
    <w:rsid w:val="001A431C"/>
    <w:rsid w:val="001C304C"/>
    <w:rsid w:val="001C3250"/>
    <w:rsid w:val="001E5A84"/>
    <w:rsid w:val="001F3A90"/>
    <w:rsid w:val="00205970"/>
    <w:rsid w:val="00210A34"/>
    <w:rsid w:val="00222A28"/>
    <w:rsid w:val="00226CA1"/>
    <w:rsid w:val="002347A1"/>
    <w:rsid w:val="00234CA4"/>
    <w:rsid w:val="00237863"/>
    <w:rsid w:val="00247B67"/>
    <w:rsid w:val="00264DEB"/>
    <w:rsid w:val="002852F4"/>
    <w:rsid w:val="00285DE0"/>
    <w:rsid w:val="00285F21"/>
    <w:rsid w:val="002939F1"/>
    <w:rsid w:val="002A359D"/>
    <w:rsid w:val="002B7915"/>
    <w:rsid w:val="003132DC"/>
    <w:rsid w:val="003162EB"/>
    <w:rsid w:val="00344FCC"/>
    <w:rsid w:val="00346317"/>
    <w:rsid w:val="00347683"/>
    <w:rsid w:val="00350247"/>
    <w:rsid w:val="00364A06"/>
    <w:rsid w:val="00367C05"/>
    <w:rsid w:val="003936C3"/>
    <w:rsid w:val="003A1B45"/>
    <w:rsid w:val="003A358E"/>
    <w:rsid w:val="003C620B"/>
    <w:rsid w:val="00404050"/>
    <w:rsid w:val="00417451"/>
    <w:rsid w:val="0042065E"/>
    <w:rsid w:val="0043320F"/>
    <w:rsid w:val="00475400"/>
    <w:rsid w:val="00493E6E"/>
    <w:rsid w:val="00514757"/>
    <w:rsid w:val="00522164"/>
    <w:rsid w:val="00524BBC"/>
    <w:rsid w:val="00564262"/>
    <w:rsid w:val="00572C17"/>
    <w:rsid w:val="0059064F"/>
    <w:rsid w:val="005B2746"/>
    <w:rsid w:val="005D19C0"/>
    <w:rsid w:val="006017D8"/>
    <w:rsid w:val="00623E04"/>
    <w:rsid w:val="0062408F"/>
    <w:rsid w:val="00650A0B"/>
    <w:rsid w:val="00651B5A"/>
    <w:rsid w:val="0067492D"/>
    <w:rsid w:val="0068013B"/>
    <w:rsid w:val="0068218D"/>
    <w:rsid w:val="00690338"/>
    <w:rsid w:val="006D09C9"/>
    <w:rsid w:val="006D380D"/>
    <w:rsid w:val="006F7216"/>
    <w:rsid w:val="00727F42"/>
    <w:rsid w:val="00756B7D"/>
    <w:rsid w:val="007658DF"/>
    <w:rsid w:val="0078246C"/>
    <w:rsid w:val="0078678A"/>
    <w:rsid w:val="00795AFA"/>
    <w:rsid w:val="007A7E27"/>
    <w:rsid w:val="007B4553"/>
    <w:rsid w:val="007B64CA"/>
    <w:rsid w:val="007B6E63"/>
    <w:rsid w:val="007C49C7"/>
    <w:rsid w:val="008518BB"/>
    <w:rsid w:val="00857521"/>
    <w:rsid w:val="00892C33"/>
    <w:rsid w:val="008B045D"/>
    <w:rsid w:val="008B7796"/>
    <w:rsid w:val="008E1B56"/>
    <w:rsid w:val="008F1D0F"/>
    <w:rsid w:val="009015DD"/>
    <w:rsid w:val="00926554"/>
    <w:rsid w:val="0093607A"/>
    <w:rsid w:val="00946FD7"/>
    <w:rsid w:val="00962658"/>
    <w:rsid w:val="00962867"/>
    <w:rsid w:val="00975C80"/>
    <w:rsid w:val="0097749B"/>
    <w:rsid w:val="009933BD"/>
    <w:rsid w:val="009C1C6E"/>
    <w:rsid w:val="009C2F2E"/>
    <w:rsid w:val="009D20DB"/>
    <w:rsid w:val="009D6277"/>
    <w:rsid w:val="009F322B"/>
    <w:rsid w:val="009F5538"/>
    <w:rsid w:val="00A05065"/>
    <w:rsid w:val="00A20550"/>
    <w:rsid w:val="00A24310"/>
    <w:rsid w:val="00A30669"/>
    <w:rsid w:val="00A343CF"/>
    <w:rsid w:val="00A41070"/>
    <w:rsid w:val="00A43C89"/>
    <w:rsid w:val="00A450E5"/>
    <w:rsid w:val="00A900BE"/>
    <w:rsid w:val="00AA5D18"/>
    <w:rsid w:val="00AA690E"/>
    <w:rsid w:val="00AB53F6"/>
    <w:rsid w:val="00AF176C"/>
    <w:rsid w:val="00AF18A6"/>
    <w:rsid w:val="00B21C0C"/>
    <w:rsid w:val="00B428FF"/>
    <w:rsid w:val="00B42BEA"/>
    <w:rsid w:val="00B62823"/>
    <w:rsid w:val="00B7001B"/>
    <w:rsid w:val="00B70870"/>
    <w:rsid w:val="00B73229"/>
    <w:rsid w:val="00B76BE9"/>
    <w:rsid w:val="00BB1AC7"/>
    <w:rsid w:val="00BD1122"/>
    <w:rsid w:val="00BE15EA"/>
    <w:rsid w:val="00BE73D1"/>
    <w:rsid w:val="00BF22C6"/>
    <w:rsid w:val="00C056C8"/>
    <w:rsid w:val="00C05DA2"/>
    <w:rsid w:val="00C1325A"/>
    <w:rsid w:val="00C3247F"/>
    <w:rsid w:val="00C3657D"/>
    <w:rsid w:val="00C728BD"/>
    <w:rsid w:val="00C902C4"/>
    <w:rsid w:val="00C96860"/>
    <w:rsid w:val="00CA3AB3"/>
    <w:rsid w:val="00CC09F1"/>
    <w:rsid w:val="00CD2BEC"/>
    <w:rsid w:val="00CE5BF2"/>
    <w:rsid w:val="00D07A18"/>
    <w:rsid w:val="00D11C13"/>
    <w:rsid w:val="00D21856"/>
    <w:rsid w:val="00D36090"/>
    <w:rsid w:val="00D40992"/>
    <w:rsid w:val="00D42FB5"/>
    <w:rsid w:val="00D647F4"/>
    <w:rsid w:val="00D67817"/>
    <w:rsid w:val="00D85281"/>
    <w:rsid w:val="00DB1308"/>
    <w:rsid w:val="00DD24FC"/>
    <w:rsid w:val="00DE0487"/>
    <w:rsid w:val="00DE1111"/>
    <w:rsid w:val="00DE4716"/>
    <w:rsid w:val="00E005A7"/>
    <w:rsid w:val="00E441DD"/>
    <w:rsid w:val="00E63BFB"/>
    <w:rsid w:val="00E80954"/>
    <w:rsid w:val="00E80F31"/>
    <w:rsid w:val="00EA6103"/>
    <w:rsid w:val="00EB6C0E"/>
    <w:rsid w:val="00EC2E7E"/>
    <w:rsid w:val="00EE5212"/>
    <w:rsid w:val="00EF6200"/>
    <w:rsid w:val="00F156FE"/>
    <w:rsid w:val="00F17EB6"/>
    <w:rsid w:val="00F230C2"/>
    <w:rsid w:val="00F5185E"/>
    <w:rsid w:val="00F63F12"/>
    <w:rsid w:val="00F67202"/>
    <w:rsid w:val="00F67326"/>
    <w:rsid w:val="00F7537F"/>
    <w:rsid w:val="00FE0015"/>
    <w:rsid w:val="00FE4F69"/>
    <w:rsid w:val="00FE540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A50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A431C"/>
    <w:pPr>
      <w:ind w:left="720" w:hanging="720"/>
    </w:pPr>
    <w:rPr>
      <w:szCs w:val="20"/>
    </w:rPr>
  </w:style>
  <w:style w:type="character" w:styleId="Hyperlink">
    <w:name w:val="Hyperlink"/>
    <w:rsid w:val="001A431C"/>
    <w:rPr>
      <w:color w:val="0000FF"/>
      <w:u w:val="single"/>
    </w:rPr>
  </w:style>
  <w:style w:type="character" w:styleId="FollowedHyperlink">
    <w:name w:val="FollowedHyperlink"/>
    <w:basedOn w:val="DefaultParagraphFont"/>
    <w:rsid w:val="00524B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15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6FE"/>
  </w:style>
  <w:style w:type="paragraph" w:styleId="CommentSubject">
    <w:name w:val="annotation subject"/>
    <w:basedOn w:val="CommentText"/>
    <w:next w:val="CommentText"/>
    <w:link w:val="CommentSubjectChar"/>
    <w:rsid w:val="00F15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56FE"/>
    <w:rPr>
      <w:b/>
      <w:bCs/>
    </w:rPr>
  </w:style>
  <w:style w:type="paragraph" w:styleId="ListParagraph">
    <w:name w:val="List Paragraph"/>
    <w:basedOn w:val="Normal"/>
    <w:uiPriority w:val="34"/>
    <w:qFormat/>
    <w:rsid w:val="00E005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21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0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amus.edu/33-05-01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31-99-01.pdf" TargetMode="External"/><Relationship Id="rId17" Type="http://schemas.openxmlformats.org/officeDocument/2006/relationships/hyperlink" Target="mailto:jwegenhoft@tfs.tam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fsfinance.tamu.edu/modules/finance/admin/admin_procedures/1017%20Employees%20Registering%20as%20Student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fsfinance.tamu.edu/modules/finance/admin/admin_procedures/1017%20Employees%20Registering%20as%20Students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tamus.edu/21-01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UEKHZ4HHEJXQ-292801454-173513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https://texasforestservice.sharepoint.com/sites/Share-AssociateDirectorsOffice-FIAD/_layouts/15/DocIdRedir.aspx?ID=UEKHZ4HHEJXQ-292801454-173513</Url>
      <Description>UEKHZ4HHEJXQ-292801454-173513</Description>
    </_dlc_DocIdUrl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7948C-DEC1-433C-A7E0-BC06C6DA7D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096f3cc7-3874-4d01-bd76-f2f69c5613b9"/>
    <ds:schemaRef ds:uri="6819ce1a-c6ed-457e-aaaa-d09a469b05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C0C131-28C8-4518-BC7F-480076E3D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8A13A-9FE4-4DEC-803A-064837E258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90C061-3FBB-407F-BBE0-D834BDCA0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4681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5430</CharactersWithSpaces>
  <SharedDoc>false</SharedDoc>
  <HLinks>
    <vt:vector size="24" baseType="variant">
      <vt:variant>
        <vt:i4>3342423</vt:i4>
      </vt:variant>
      <vt:variant>
        <vt:i4>9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1507423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http://tfsfinance.tamu.edu/modules/finance/admin/rules/320202F1 Discipline and Dismissal.doc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http://tamus.edu/offices/policy/policies/pdf/31-99-01.pdf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2023-06-14T13:15:00Z</dcterms:created>
  <dcterms:modified xsi:type="dcterms:W3CDTF">2023-06-14T15:29:00Z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169200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b4a5591a-2488-4a32-886e-48591fefc1e4</vt:lpwstr>
  </property>
</Properties>
</file>