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2B3E" w14:textId="77777777" w:rsidR="00946FD7" w:rsidRDefault="00BE6187" w:rsidP="00364A06">
      <w:pPr>
        <w:jc w:val="center"/>
      </w:pPr>
      <w:r>
        <w:rPr>
          <w:noProof/>
        </w:rPr>
        <w:drawing>
          <wp:inline distT="0" distB="0" distL="0" distR="0" wp14:anchorId="65332B87" wp14:editId="609FE5EB">
            <wp:extent cx="1828800" cy="409575"/>
            <wp:effectExtent l="0" t="0" r="0" b="9525"/>
            <wp:docPr id="2"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14:paraId="65332B3F" w14:textId="77777777" w:rsidR="00364A06" w:rsidRDefault="00364A06" w:rsidP="00364A06">
      <w:pPr>
        <w:jc w:val="center"/>
      </w:pPr>
    </w:p>
    <w:p w14:paraId="65332B40" w14:textId="77777777" w:rsidR="00364A06" w:rsidRPr="00364A06" w:rsidRDefault="00364A06" w:rsidP="00364A06">
      <w:pPr>
        <w:jc w:val="center"/>
        <w:rPr>
          <w:b/>
        </w:rPr>
      </w:pPr>
      <w:r w:rsidRPr="00364A06">
        <w:rPr>
          <w:b/>
        </w:rPr>
        <w:t>ADMINISTRATIVE PROCEDURES</w:t>
      </w:r>
    </w:p>
    <w:p w14:paraId="65332B41" w14:textId="77777777" w:rsidR="00364A06" w:rsidRDefault="00364A06" w:rsidP="00364A06">
      <w:pPr>
        <w:jc w:val="center"/>
      </w:pPr>
    </w:p>
    <w:tbl>
      <w:tblPr>
        <w:tblW w:w="9450" w:type="dxa"/>
        <w:tblBorders>
          <w:top w:val="single" w:sz="12" w:space="0" w:color="auto"/>
          <w:bottom w:val="single" w:sz="12" w:space="0" w:color="auto"/>
        </w:tblBorders>
        <w:tblLayout w:type="fixed"/>
        <w:tblLook w:val="01E0" w:firstRow="1" w:lastRow="1" w:firstColumn="1" w:lastColumn="1" w:noHBand="0" w:noVBand="0"/>
      </w:tblPr>
      <w:tblGrid>
        <w:gridCol w:w="4860"/>
        <w:gridCol w:w="4590"/>
      </w:tblGrid>
      <w:tr w:rsidR="00364A06" w:rsidRPr="00EA7E9E" w14:paraId="65332B44" w14:textId="77777777" w:rsidTr="003F2ED6">
        <w:tc>
          <w:tcPr>
            <w:tcW w:w="4860" w:type="dxa"/>
          </w:tcPr>
          <w:p w14:paraId="65332B42" w14:textId="77777777" w:rsidR="00364A06" w:rsidRPr="00EA7E9E" w:rsidRDefault="00EC7CBE" w:rsidP="00EA7E9E">
            <w:pPr>
              <w:ind w:left="624" w:hanging="624"/>
              <w:rPr>
                <w:b/>
              </w:rPr>
            </w:pPr>
            <w:r w:rsidRPr="00EA7E9E">
              <w:rPr>
                <w:b/>
              </w:rPr>
              <w:t>1</w:t>
            </w:r>
            <w:r w:rsidR="00364A06" w:rsidRPr="00EA7E9E">
              <w:rPr>
                <w:b/>
              </w:rPr>
              <w:t>0.</w:t>
            </w:r>
            <w:r w:rsidRPr="00EA7E9E">
              <w:rPr>
                <w:b/>
              </w:rPr>
              <w:t>23</w:t>
            </w:r>
            <w:r w:rsidR="00364A06" w:rsidRPr="00EA7E9E">
              <w:rPr>
                <w:b/>
              </w:rPr>
              <w:t xml:space="preserve">  </w:t>
            </w:r>
            <w:r w:rsidRPr="00EA7E9E">
              <w:rPr>
                <w:b/>
              </w:rPr>
              <w:t>Temporary Salary Adjustments</w:t>
            </w:r>
            <w:r w:rsidR="009C2F2E" w:rsidRPr="00EA7E9E">
              <w:rPr>
                <w:b/>
              </w:rPr>
              <w:t xml:space="preserve"> </w:t>
            </w:r>
          </w:p>
        </w:tc>
        <w:tc>
          <w:tcPr>
            <w:tcW w:w="4590" w:type="dxa"/>
          </w:tcPr>
          <w:p w14:paraId="65332B43" w14:textId="565F6C45" w:rsidR="00364A06" w:rsidRPr="00EA7E9E" w:rsidRDefault="00E5612F" w:rsidP="008C50E1">
            <w:pPr>
              <w:ind w:right="-18"/>
              <w:jc w:val="right"/>
              <w:rPr>
                <w:b/>
              </w:rPr>
            </w:pPr>
            <w:r>
              <w:rPr>
                <w:b/>
              </w:rPr>
              <w:t>Revised</w:t>
            </w:r>
            <w:r w:rsidR="00364A06" w:rsidRPr="00EA7E9E">
              <w:rPr>
                <w:b/>
              </w:rPr>
              <w:t xml:space="preserve">:  </w:t>
            </w:r>
            <w:r w:rsidR="007E2B37">
              <w:rPr>
                <w:b/>
              </w:rPr>
              <w:t>November 1, 2023</w:t>
            </w:r>
          </w:p>
        </w:tc>
      </w:tr>
    </w:tbl>
    <w:p w14:paraId="65332B45" w14:textId="77777777" w:rsidR="00364A06" w:rsidRDefault="00364A06" w:rsidP="00364A06">
      <w:pPr>
        <w:jc w:val="center"/>
      </w:pPr>
    </w:p>
    <w:p w14:paraId="65332B46" w14:textId="77777777" w:rsidR="00EC7CBE" w:rsidRPr="00E303A8" w:rsidRDefault="00EC7CBE" w:rsidP="00EC7CBE">
      <w:pPr>
        <w:ind w:left="720" w:hanging="720"/>
      </w:pPr>
      <w:r w:rsidRPr="00E303A8">
        <w:t>1.</w:t>
      </w:r>
      <w:r w:rsidRPr="00E303A8">
        <w:tab/>
      </w:r>
      <w:r w:rsidRPr="00E303A8">
        <w:rPr>
          <w:u w:val="single"/>
        </w:rPr>
        <w:t>GOVERNING REGULATIONS</w:t>
      </w:r>
    </w:p>
    <w:p w14:paraId="65332B47" w14:textId="77777777" w:rsidR="00EC7CBE" w:rsidRPr="00E303A8" w:rsidRDefault="00EC7CBE" w:rsidP="00EC7CBE"/>
    <w:p w14:paraId="65332B48" w14:textId="77777777" w:rsidR="00EC7CBE" w:rsidRPr="00E303A8" w:rsidRDefault="00EC7CBE" w:rsidP="00EB6FD7">
      <w:pPr>
        <w:ind w:left="720" w:right="-90"/>
      </w:pPr>
      <w:r w:rsidRPr="00E303A8">
        <w:t xml:space="preserve">This procedure is governed by System Regulation </w:t>
      </w:r>
      <w:hyperlink r:id="rId8" w:history="1">
        <w:r w:rsidRPr="00E303A8">
          <w:rPr>
            <w:rStyle w:val="Hyperlink"/>
          </w:rPr>
          <w:t>31.0</w:t>
        </w:r>
        <w:r w:rsidRPr="00E303A8">
          <w:rPr>
            <w:rStyle w:val="Hyperlink"/>
          </w:rPr>
          <w:t>1</w:t>
        </w:r>
        <w:r w:rsidRPr="00E303A8">
          <w:rPr>
            <w:rStyle w:val="Hyperlink"/>
          </w:rPr>
          <w:t>.01</w:t>
        </w:r>
      </w:hyperlink>
      <w:r w:rsidRPr="00E303A8">
        <w:t xml:space="preserve"> </w:t>
      </w:r>
      <w:r w:rsidRPr="00DA43CC">
        <w:rPr>
          <w:i/>
          <w:iCs/>
        </w:rPr>
        <w:t>Compensation Administration</w:t>
      </w:r>
      <w:r w:rsidRPr="00E303A8">
        <w:t>.</w:t>
      </w:r>
    </w:p>
    <w:p w14:paraId="65332B49" w14:textId="77777777" w:rsidR="00EC7CBE" w:rsidRPr="00E303A8" w:rsidRDefault="00EC7CBE" w:rsidP="00EC7CBE"/>
    <w:p w14:paraId="65332B4A" w14:textId="77777777" w:rsidR="00EC7CBE" w:rsidRPr="00E303A8" w:rsidRDefault="00EC7CBE" w:rsidP="00EC7CBE">
      <w:pPr>
        <w:ind w:left="720" w:hanging="720"/>
      </w:pPr>
      <w:r w:rsidRPr="00E303A8">
        <w:t>2.</w:t>
      </w:r>
      <w:r w:rsidRPr="00E303A8">
        <w:tab/>
      </w:r>
      <w:r w:rsidRPr="00E303A8">
        <w:rPr>
          <w:u w:val="single"/>
        </w:rPr>
        <w:t>PURPOSE</w:t>
      </w:r>
    </w:p>
    <w:p w14:paraId="65332B4B" w14:textId="77777777" w:rsidR="00EC7CBE" w:rsidRPr="00E303A8" w:rsidRDefault="00EC7CBE" w:rsidP="00EC7CBE">
      <w:pPr>
        <w:ind w:left="720" w:hanging="720"/>
      </w:pPr>
    </w:p>
    <w:p w14:paraId="65332B4C" w14:textId="11511AA7" w:rsidR="00EC7CBE" w:rsidRPr="00E303A8" w:rsidRDefault="00EC7CBE" w:rsidP="00EC7CBE">
      <w:pPr>
        <w:ind w:left="720" w:hanging="720"/>
      </w:pPr>
      <w:r w:rsidRPr="00E303A8">
        <w:tab/>
        <w:t xml:space="preserve">The purpose of this procedure is to </w:t>
      </w:r>
      <w:r w:rsidR="00D02DC5">
        <w:t xml:space="preserve">define the circumstances under which </w:t>
      </w:r>
      <w:r w:rsidR="00842504">
        <w:t>the agency</w:t>
      </w:r>
      <w:r w:rsidR="00D02DC5">
        <w:t xml:space="preserve"> will pay temporary salary adjustments</w:t>
      </w:r>
      <w:r w:rsidRPr="00E303A8">
        <w:t>.</w:t>
      </w:r>
    </w:p>
    <w:p w14:paraId="65332B4D" w14:textId="77777777" w:rsidR="00EC7CBE" w:rsidRPr="00E303A8" w:rsidRDefault="00EC7CBE" w:rsidP="00EC7CBE"/>
    <w:p w14:paraId="65332B4E" w14:textId="77777777" w:rsidR="00EC7CBE" w:rsidRPr="00E303A8" w:rsidRDefault="00EC7CBE" w:rsidP="00EC7CBE">
      <w:pPr>
        <w:ind w:left="720" w:hanging="720"/>
      </w:pPr>
      <w:r w:rsidRPr="00E303A8">
        <w:t>3.</w:t>
      </w:r>
      <w:r w:rsidRPr="00E303A8">
        <w:tab/>
      </w:r>
      <w:r w:rsidR="00694E00">
        <w:rPr>
          <w:u w:val="single"/>
        </w:rPr>
        <w:t>ASSUMING RESPONSIBILITY FOR V</w:t>
      </w:r>
      <w:r w:rsidRPr="00A02E89">
        <w:rPr>
          <w:u w:val="single"/>
        </w:rPr>
        <w:t>A</w:t>
      </w:r>
      <w:r w:rsidR="00D02DC5">
        <w:rPr>
          <w:u w:val="single"/>
        </w:rPr>
        <w:t>CANT MANAGEMENT POSITION</w:t>
      </w:r>
    </w:p>
    <w:p w14:paraId="65332B4F" w14:textId="77777777" w:rsidR="00EC7CBE" w:rsidRPr="00E303A8" w:rsidRDefault="00EC7CBE" w:rsidP="00EC7CBE">
      <w:pPr>
        <w:ind w:left="720" w:hanging="720"/>
      </w:pPr>
    </w:p>
    <w:p w14:paraId="65332B50" w14:textId="77777777" w:rsidR="00EC7CBE" w:rsidRDefault="00D02DC5" w:rsidP="00D02DC5">
      <w:pPr>
        <w:ind w:left="1440" w:hanging="720"/>
      </w:pPr>
      <w:r>
        <w:t>3.1</w:t>
      </w:r>
      <w:r>
        <w:tab/>
      </w:r>
      <w:r w:rsidR="00EC7CBE" w:rsidRPr="00E303A8">
        <w:t xml:space="preserve">When turnover occurs in management positions, the applicable supervisor and supporting staff will generally work together to make sure the immediate requirements of the job are met.  However, there may be occasions when the agency has a business reason to delay rehiring or </w:t>
      </w:r>
      <w:r w:rsidR="00EC7CBE">
        <w:t xml:space="preserve">when </w:t>
      </w:r>
      <w:r w:rsidR="00EC7CBE" w:rsidRPr="00E303A8">
        <w:t xml:space="preserve">the job market may be such that the agency is unable to quickly fill </w:t>
      </w:r>
      <w:r w:rsidR="00EC7CBE">
        <w:t>the position</w:t>
      </w:r>
      <w:r w:rsidR="00EC7CBE" w:rsidRPr="00E303A8">
        <w:t>.  When there is an expectation of an extended delay in filling the position (</w:t>
      </w:r>
      <w:r w:rsidR="006956D1">
        <w:t xml:space="preserve">generally </w:t>
      </w:r>
      <w:r w:rsidR="00EC7CBE" w:rsidRPr="00E303A8">
        <w:t xml:space="preserve">more than 90 days) and when management decides that there is a business need to have an employee assume the responsibilities of the vacant </w:t>
      </w:r>
      <w:r w:rsidR="00694E00">
        <w:t xml:space="preserve">management </w:t>
      </w:r>
      <w:r w:rsidR="00EC7CBE" w:rsidRPr="00E303A8">
        <w:t>position, the agency will provide a temporary salary increase to compensate the employee for the added responsibility.</w:t>
      </w:r>
    </w:p>
    <w:p w14:paraId="65332B51" w14:textId="77777777" w:rsidR="00694E00" w:rsidRDefault="00694E00" w:rsidP="00D02DC5">
      <w:pPr>
        <w:ind w:left="1440" w:hanging="720"/>
      </w:pPr>
    </w:p>
    <w:p w14:paraId="65332B52" w14:textId="3C80E3D4" w:rsidR="00694E00" w:rsidRDefault="00694E00" w:rsidP="00D02DC5">
      <w:pPr>
        <w:ind w:left="1440" w:hanging="720"/>
      </w:pPr>
      <w:r>
        <w:t>3.2</w:t>
      </w:r>
      <w:r>
        <w:tab/>
        <w:t>In</w:t>
      </w:r>
      <w:r w:rsidRPr="00E303A8">
        <w:t xml:space="preserve"> this procedure, </w:t>
      </w:r>
      <w:r>
        <w:t>management positions</w:t>
      </w:r>
      <w:r w:rsidRPr="00E303A8">
        <w:t xml:space="preserve"> </w:t>
      </w:r>
      <w:r w:rsidR="00104F0C">
        <w:t xml:space="preserve">have personnel responsibilities involving multiple employees.  These positions </w:t>
      </w:r>
      <w:r w:rsidRPr="00E303A8">
        <w:t xml:space="preserve">include associate directors, department heads, regional </w:t>
      </w:r>
      <w:r w:rsidR="00032CD3">
        <w:t>operations chiefs</w:t>
      </w:r>
      <w:r w:rsidRPr="00E303A8">
        <w:t>, district foresters</w:t>
      </w:r>
      <w:r w:rsidR="00842504">
        <w:t>,</w:t>
      </w:r>
      <w:r w:rsidRPr="00E303A8">
        <w:t xml:space="preserve"> </w:t>
      </w:r>
      <w:r w:rsidR="00842504">
        <w:t xml:space="preserve">program leaders </w:t>
      </w:r>
      <w:r w:rsidRPr="00E303A8">
        <w:t xml:space="preserve">and </w:t>
      </w:r>
      <w:r w:rsidR="00104F0C">
        <w:t xml:space="preserve">some </w:t>
      </w:r>
      <w:r w:rsidRPr="00E303A8">
        <w:t>coordinator positions</w:t>
      </w:r>
      <w:r w:rsidR="005C70ED">
        <w:t>.</w:t>
      </w:r>
      <w:r w:rsidRPr="00E303A8">
        <w:t xml:space="preserve">  Members of the chain of command above the vacant position are not eligible.</w:t>
      </w:r>
    </w:p>
    <w:p w14:paraId="65332B53" w14:textId="77777777" w:rsidR="00694E00" w:rsidRDefault="00694E00" w:rsidP="00D02DC5">
      <w:pPr>
        <w:ind w:left="1440" w:hanging="720"/>
      </w:pPr>
    </w:p>
    <w:p w14:paraId="65332B54" w14:textId="77777777" w:rsidR="00694E00" w:rsidRPr="00E303A8" w:rsidRDefault="00694E00" w:rsidP="00694E00">
      <w:pPr>
        <w:ind w:left="1440" w:hanging="720"/>
      </w:pPr>
      <w:r>
        <w:t>3.3</w:t>
      </w:r>
      <w:r>
        <w:tab/>
      </w:r>
      <w:r w:rsidRPr="00E303A8">
        <w:t>To be eligible, the employee must be qualified to fill the position and must assume full responsibility for the duties of the vacant position.</w:t>
      </w:r>
    </w:p>
    <w:p w14:paraId="65332B66" w14:textId="77777777" w:rsidR="00EB6FD7" w:rsidRDefault="00EB6FD7"/>
    <w:p w14:paraId="65332B67" w14:textId="1BBCCC5A" w:rsidR="00EC7CBE" w:rsidRPr="00E303A8" w:rsidRDefault="00C0428E" w:rsidP="00EC7CBE">
      <w:r>
        <w:t>4</w:t>
      </w:r>
      <w:r w:rsidR="00EC7CBE" w:rsidRPr="00E303A8">
        <w:t>.</w:t>
      </w:r>
      <w:r w:rsidR="00EC7CBE" w:rsidRPr="00E303A8">
        <w:tab/>
      </w:r>
      <w:r w:rsidR="00EC7CBE" w:rsidRPr="00A02E89">
        <w:rPr>
          <w:u w:val="single"/>
        </w:rPr>
        <w:t xml:space="preserve">SALARY INCREASE </w:t>
      </w:r>
      <w:r w:rsidR="000228A9">
        <w:rPr>
          <w:u w:val="single"/>
        </w:rPr>
        <w:t>AND DISTRIBUTION</w:t>
      </w:r>
    </w:p>
    <w:p w14:paraId="65332B68" w14:textId="77777777" w:rsidR="00EC7CBE" w:rsidRPr="00E303A8" w:rsidRDefault="00EC7CBE" w:rsidP="00EC7CBE"/>
    <w:p w14:paraId="65332B69" w14:textId="37B10E5D" w:rsidR="00EC7CBE" w:rsidRDefault="00EC7CBE" w:rsidP="00EC7CBE">
      <w:pPr>
        <w:pStyle w:val="BodyTextIndent2"/>
        <w:rPr>
          <w:sz w:val="24"/>
          <w:szCs w:val="24"/>
        </w:rPr>
      </w:pPr>
      <w:r w:rsidRPr="00E303A8">
        <w:rPr>
          <w:sz w:val="24"/>
          <w:szCs w:val="24"/>
        </w:rPr>
        <w:tab/>
        <w:t xml:space="preserve">The standard temporary salary increase </w:t>
      </w:r>
      <w:r w:rsidR="000228A9">
        <w:rPr>
          <w:sz w:val="24"/>
          <w:szCs w:val="24"/>
        </w:rPr>
        <w:t xml:space="preserve">for management positions </w:t>
      </w:r>
      <w:r w:rsidRPr="00E303A8">
        <w:rPr>
          <w:sz w:val="24"/>
          <w:szCs w:val="24"/>
        </w:rPr>
        <w:t>will be 10%</w:t>
      </w:r>
      <w:r w:rsidR="00C83BA9">
        <w:rPr>
          <w:sz w:val="24"/>
          <w:szCs w:val="24"/>
        </w:rPr>
        <w:t>.</w:t>
      </w:r>
    </w:p>
    <w:p w14:paraId="65332B6A" w14:textId="77777777" w:rsidR="00EC7CBE" w:rsidRPr="00E303A8" w:rsidRDefault="00EC7CBE" w:rsidP="00EC7CBE">
      <w:pPr>
        <w:pStyle w:val="BodyTextIndent2"/>
        <w:rPr>
          <w:sz w:val="24"/>
          <w:szCs w:val="24"/>
        </w:rPr>
      </w:pPr>
    </w:p>
    <w:p w14:paraId="65332B6B" w14:textId="570A5C84" w:rsidR="00EC7CBE" w:rsidRPr="00E303A8" w:rsidRDefault="00C0428E" w:rsidP="00EC7CBE">
      <w:pPr>
        <w:pStyle w:val="BodyTextIndent2"/>
        <w:rPr>
          <w:sz w:val="24"/>
          <w:szCs w:val="24"/>
        </w:rPr>
      </w:pPr>
      <w:r>
        <w:rPr>
          <w:sz w:val="24"/>
          <w:szCs w:val="24"/>
        </w:rPr>
        <w:t>5</w:t>
      </w:r>
      <w:r w:rsidR="00EC7CBE" w:rsidRPr="00E303A8">
        <w:rPr>
          <w:sz w:val="24"/>
          <w:szCs w:val="24"/>
        </w:rPr>
        <w:t>.</w:t>
      </w:r>
      <w:r w:rsidR="00EC7CBE" w:rsidRPr="00E303A8">
        <w:rPr>
          <w:sz w:val="24"/>
          <w:szCs w:val="24"/>
        </w:rPr>
        <w:tab/>
      </w:r>
      <w:r w:rsidR="00EC7CBE" w:rsidRPr="00E303A8">
        <w:rPr>
          <w:sz w:val="24"/>
          <w:szCs w:val="24"/>
          <w:u w:val="single"/>
        </w:rPr>
        <w:t>REQUEST PROCESS</w:t>
      </w:r>
    </w:p>
    <w:p w14:paraId="65332B6C" w14:textId="77777777" w:rsidR="00EC7CBE" w:rsidRPr="00E303A8" w:rsidRDefault="00EC7CBE" w:rsidP="00EC7CBE">
      <w:pPr>
        <w:pStyle w:val="BodyTextIndent2"/>
        <w:rPr>
          <w:sz w:val="24"/>
          <w:szCs w:val="24"/>
        </w:rPr>
      </w:pPr>
    </w:p>
    <w:p w14:paraId="65332B6D" w14:textId="2641E21C" w:rsidR="00EC7CBE" w:rsidRDefault="00EC7CBE" w:rsidP="00EC7CBE">
      <w:pPr>
        <w:pStyle w:val="BodyTextIndent2"/>
        <w:rPr>
          <w:sz w:val="24"/>
          <w:szCs w:val="24"/>
        </w:rPr>
      </w:pPr>
      <w:r w:rsidRPr="00E303A8">
        <w:rPr>
          <w:sz w:val="24"/>
          <w:szCs w:val="24"/>
        </w:rPr>
        <w:tab/>
        <w:t xml:space="preserve">The applicable associate director is responsible for preparing a written justification and a Form 500 </w:t>
      </w:r>
      <w:r w:rsidR="00E26192">
        <w:rPr>
          <w:sz w:val="24"/>
          <w:szCs w:val="24"/>
        </w:rPr>
        <w:t xml:space="preserve">Personnel/Budget Action </w:t>
      </w:r>
      <w:r w:rsidRPr="00E303A8">
        <w:rPr>
          <w:sz w:val="24"/>
          <w:szCs w:val="24"/>
        </w:rPr>
        <w:t xml:space="preserve">for the proposed temporary appointment and salary increase.  These documents will be routed to </w:t>
      </w:r>
      <w:r w:rsidR="00067EA5">
        <w:rPr>
          <w:sz w:val="24"/>
          <w:szCs w:val="24"/>
        </w:rPr>
        <w:t>Employee Development</w:t>
      </w:r>
      <w:r w:rsidR="00C366E8">
        <w:rPr>
          <w:sz w:val="24"/>
          <w:szCs w:val="24"/>
        </w:rPr>
        <w:t xml:space="preserve"> (ED)</w:t>
      </w:r>
      <w:r w:rsidRPr="00E303A8">
        <w:rPr>
          <w:sz w:val="24"/>
          <w:szCs w:val="24"/>
        </w:rPr>
        <w:t xml:space="preserve">.  </w:t>
      </w:r>
      <w:r w:rsidR="007E2B37">
        <w:rPr>
          <w:sz w:val="24"/>
          <w:szCs w:val="24"/>
        </w:rPr>
        <w:t xml:space="preserve">ED will </w:t>
      </w:r>
      <w:r w:rsidR="007E2B37">
        <w:rPr>
          <w:sz w:val="24"/>
          <w:szCs w:val="24"/>
        </w:rPr>
        <w:lastRenderedPageBreak/>
        <w:t xml:space="preserve">ensure administrative approval is received from the Division Chief Operating Officer, </w:t>
      </w:r>
      <w:r w:rsidR="00067EA5">
        <w:rPr>
          <w:sz w:val="24"/>
          <w:szCs w:val="24"/>
        </w:rPr>
        <w:t>AgriLife Human Resources (HR) Manager</w:t>
      </w:r>
      <w:r w:rsidR="007E2B37">
        <w:rPr>
          <w:sz w:val="24"/>
          <w:szCs w:val="24"/>
        </w:rPr>
        <w:t>, and the Associate Director for Finance and Administration prior to</w:t>
      </w:r>
      <w:r w:rsidRPr="00E303A8">
        <w:rPr>
          <w:sz w:val="24"/>
          <w:szCs w:val="24"/>
        </w:rPr>
        <w:t xml:space="preserve"> </w:t>
      </w:r>
      <w:r w:rsidR="007E2B37" w:rsidRPr="00E303A8">
        <w:rPr>
          <w:sz w:val="24"/>
          <w:szCs w:val="24"/>
        </w:rPr>
        <w:t>rout</w:t>
      </w:r>
      <w:r w:rsidR="007E2B37">
        <w:rPr>
          <w:sz w:val="24"/>
          <w:szCs w:val="24"/>
        </w:rPr>
        <w:t>ing</w:t>
      </w:r>
      <w:r w:rsidR="007E2B37" w:rsidRPr="00E303A8">
        <w:rPr>
          <w:sz w:val="24"/>
          <w:szCs w:val="24"/>
        </w:rPr>
        <w:t xml:space="preserve"> </w:t>
      </w:r>
      <w:r w:rsidRPr="00E303A8">
        <w:rPr>
          <w:sz w:val="24"/>
          <w:szCs w:val="24"/>
        </w:rPr>
        <w:t>the request to the Director for approval</w:t>
      </w:r>
      <w:r w:rsidR="00157FE1">
        <w:rPr>
          <w:sz w:val="24"/>
          <w:szCs w:val="24"/>
        </w:rPr>
        <w:t>.  T</w:t>
      </w:r>
      <w:r w:rsidRPr="00E303A8">
        <w:rPr>
          <w:sz w:val="24"/>
          <w:szCs w:val="24"/>
        </w:rPr>
        <w:t>he associate director</w:t>
      </w:r>
      <w:r w:rsidR="00157FE1">
        <w:rPr>
          <w:sz w:val="24"/>
          <w:szCs w:val="24"/>
        </w:rPr>
        <w:t xml:space="preserve"> will be notified</w:t>
      </w:r>
      <w:r w:rsidRPr="00E303A8">
        <w:rPr>
          <w:sz w:val="24"/>
          <w:szCs w:val="24"/>
        </w:rPr>
        <w:t xml:space="preserve"> when the request has been approved</w:t>
      </w:r>
      <w:r>
        <w:rPr>
          <w:sz w:val="24"/>
          <w:szCs w:val="24"/>
        </w:rPr>
        <w:t>.</w:t>
      </w:r>
    </w:p>
    <w:p w14:paraId="65332B6E" w14:textId="77777777" w:rsidR="00EC7CBE" w:rsidRDefault="00EC7CBE" w:rsidP="00EC7CBE">
      <w:pPr>
        <w:pStyle w:val="BodyTextIndent2"/>
        <w:rPr>
          <w:sz w:val="24"/>
          <w:szCs w:val="24"/>
        </w:rPr>
      </w:pPr>
    </w:p>
    <w:p w14:paraId="65332B6F" w14:textId="488C0B56" w:rsidR="00EC7CBE" w:rsidRPr="00E303A8" w:rsidRDefault="00EC7CBE" w:rsidP="00EC7CBE">
      <w:pPr>
        <w:pStyle w:val="BodyTextIndent2"/>
        <w:rPr>
          <w:sz w:val="24"/>
          <w:szCs w:val="24"/>
        </w:rPr>
      </w:pPr>
      <w:r>
        <w:rPr>
          <w:sz w:val="24"/>
          <w:szCs w:val="24"/>
        </w:rPr>
        <w:tab/>
      </w:r>
      <w:r w:rsidR="00157FE1">
        <w:rPr>
          <w:sz w:val="24"/>
          <w:szCs w:val="24"/>
        </w:rPr>
        <w:t>Temporary salary increases related to a vacant associate director position will be initiated by t</w:t>
      </w:r>
      <w:r>
        <w:rPr>
          <w:sz w:val="24"/>
          <w:szCs w:val="24"/>
        </w:rPr>
        <w:t>he Director.</w:t>
      </w:r>
    </w:p>
    <w:p w14:paraId="65332B70" w14:textId="77777777" w:rsidR="00EC7CBE" w:rsidRPr="00E303A8" w:rsidRDefault="00EC7CBE" w:rsidP="00EC7CBE">
      <w:pPr>
        <w:pStyle w:val="BodyTextIndent2"/>
        <w:rPr>
          <w:sz w:val="24"/>
          <w:szCs w:val="24"/>
        </w:rPr>
      </w:pPr>
    </w:p>
    <w:p w14:paraId="65332B71" w14:textId="438C1DAD" w:rsidR="00EC7CBE" w:rsidRPr="00E303A8" w:rsidRDefault="00C0428E" w:rsidP="00EC7CBE">
      <w:pPr>
        <w:pStyle w:val="BodyTextIndent2"/>
        <w:rPr>
          <w:sz w:val="24"/>
          <w:szCs w:val="24"/>
          <w:u w:val="single"/>
        </w:rPr>
      </w:pPr>
      <w:r>
        <w:rPr>
          <w:sz w:val="24"/>
          <w:szCs w:val="24"/>
        </w:rPr>
        <w:t>6</w:t>
      </w:r>
      <w:r w:rsidR="00EC7CBE" w:rsidRPr="00E303A8">
        <w:rPr>
          <w:sz w:val="24"/>
          <w:szCs w:val="24"/>
        </w:rPr>
        <w:t>.</w:t>
      </w:r>
      <w:r w:rsidR="00EC7CBE" w:rsidRPr="00E303A8">
        <w:rPr>
          <w:sz w:val="24"/>
          <w:szCs w:val="24"/>
        </w:rPr>
        <w:tab/>
      </w:r>
      <w:r w:rsidR="00EC7CBE" w:rsidRPr="00E303A8">
        <w:rPr>
          <w:sz w:val="24"/>
          <w:szCs w:val="24"/>
          <w:u w:val="single"/>
        </w:rPr>
        <w:t>COMMUNICATIONS</w:t>
      </w:r>
    </w:p>
    <w:p w14:paraId="65332B72" w14:textId="77777777" w:rsidR="00EC7CBE" w:rsidRPr="00E303A8" w:rsidRDefault="00EC7CBE" w:rsidP="00EC7CBE">
      <w:pPr>
        <w:pStyle w:val="BodyTextIndent2"/>
        <w:rPr>
          <w:sz w:val="24"/>
          <w:szCs w:val="24"/>
        </w:rPr>
      </w:pPr>
    </w:p>
    <w:p w14:paraId="65332B73" w14:textId="77777777" w:rsidR="00EC7CBE" w:rsidRPr="00E303A8" w:rsidRDefault="00EC7CBE" w:rsidP="00EC7CBE">
      <w:pPr>
        <w:pStyle w:val="BodyTextIndent2"/>
        <w:rPr>
          <w:sz w:val="24"/>
          <w:szCs w:val="24"/>
        </w:rPr>
      </w:pPr>
      <w:r w:rsidRPr="00E303A8">
        <w:rPr>
          <w:sz w:val="24"/>
          <w:szCs w:val="24"/>
        </w:rPr>
        <w:tab/>
        <w:t xml:space="preserve">There will be no discussion of recommendations with </w:t>
      </w:r>
      <w:r>
        <w:rPr>
          <w:sz w:val="24"/>
          <w:szCs w:val="24"/>
        </w:rPr>
        <w:t xml:space="preserve">the affected </w:t>
      </w:r>
      <w:r w:rsidRPr="00E303A8">
        <w:rPr>
          <w:sz w:val="24"/>
          <w:szCs w:val="24"/>
        </w:rPr>
        <w:t>employee.  Upon approval or disapproval of the temporary salary increase by the Director, the associate director will notify the applicable department head of the decision.  The department head is responsible for notifying the affected employee.</w:t>
      </w:r>
    </w:p>
    <w:p w14:paraId="65332B74" w14:textId="77777777" w:rsidR="00EC7CBE" w:rsidRPr="00E303A8" w:rsidRDefault="00EC7CBE" w:rsidP="00EC7CBE">
      <w:pPr>
        <w:pStyle w:val="BodyTextIndent2"/>
        <w:rPr>
          <w:sz w:val="24"/>
          <w:szCs w:val="24"/>
        </w:rPr>
      </w:pPr>
    </w:p>
    <w:p w14:paraId="65332B75" w14:textId="715B5B00" w:rsidR="00EC7CBE" w:rsidRPr="00E303A8" w:rsidRDefault="007D5527" w:rsidP="00EC7CBE">
      <w:pPr>
        <w:pStyle w:val="BodyTextIndent2"/>
        <w:rPr>
          <w:sz w:val="24"/>
          <w:szCs w:val="24"/>
        </w:rPr>
      </w:pPr>
      <w:r>
        <w:rPr>
          <w:sz w:val="24"/>
          <w:szCs w:val="24"/>
        </w:rPr>
        <w:t>7</w:t>
      </w:r>
      <w:r w:rsidR="00EC7CBE" w:rsidRPr="00E303A8">
        <w:rPr>
          <w:sz w:val="24"/>
          <w:szCs w:val="24"/>
        </w:rPr>
        <w:t>.</w:t>
      </w:r>
      <w:r w:rsidR="00EC7CBE" w:rsidRPr="00E303A8">
        <w:rPr>
          <w:sz w:val="24"/>
          <w:szCs w:val="24"/>
        </w:rPr>
        <w:tab/>
      </w:r>
      <w:r w:rsidR="00EC7CBE" w:rsidRPr="00E303A8">
        <w:rPr>
          <w:sz w:val="24"/>
          <w:szCs w:val="24"/>
          <w:u w:val="single"/>
        </w:rPr>
        <w:t>TERMINATION OF TEMPORARY INCREASE</w:t>
      </w:r>
    </w:p>
    <w:p w14:paraId="65332B76" w14:textId="77777777" w:rsidR="00EC7CBE" w:rsidRPr="00E303A8" w:rsidRDefault="00EC7CBE" w:rsidP="00EC7CBE">
      <w:pPr>
        <w:pStyle w:val="BodyTextIndent2"/>
        <w:rPr>
          <w:sz w:val="24"/>
          <w:szCs w:val="24"/>
        </w:rPr>
      </w:pPr>
    </w:p>
    <w:p w14:paraId="65332B79" w14:textId="7F907036" w:rsidR="00EC7CBE" w:rsidRDefault="007D5527" w:rsidP="003B0811">
      <w:pPr>
        <w:pStyle w:val="BodyTextIndent2"/>
        <w:ind w:left="1440"/>
        <w:rPr>
          <w:sz w:val="24"/>
          <w:szCs w:val="24"/>
        </w:rPr>
      </w:pPr>
      <w:r>
        <w:rPr>
          <w:sz w:val="24"/>
          <w:szCs w:val="24"/>
        </w:rPr>
        <w:t>7</w:t>
      </w:r>
      <w:r w:rsidR="00DC4B55">
        <w:rPr>
          <w:sz w:val="24"/>
          <w:szCs w:val="24"/>
        </w:rPr>
        <w:t>.1.</w:t>
      </w:r>
      <w:r w:rsidR="00DC4B55">
        <w:rPr>
          <w:sz w:val="24"/>
          <w:szCs w:val="24"/>
        </w:rPr>
        <w:tab/>
      </w:r>
      <w:r w:rsidR="00EC7CBE" w:rsidRPr="00E303A8">
        <w:rPr>
          <w:sz w:val="24"/>
          <w:szCs w:val="24"/>
        </w:rPr>
        <w:t xml:space="preserve">When the vacant position is filled or if the decision is made to discontinue the temporary assignment, the applicable associate director is responsible for preparing and submitting a Form 500 </w:t>
      </w:r>
      <w:r w:rsidR="00E26192">
        <w:rPr>
          <w:sz w:val="24"/>
          <w:szCs w:val="24"/>
        </w:rPr>
        <w:t xml:space="preserve">Personnel/Budget Action </w:t>
      </w:r>
      <w:r w:rsidR="00EC7CBE" w:rsidRPr="00E303A8">
        <w:rPr>
          <w:sz w:val="24"/>
          <w:szCs w:val="24"/>
        </w:rPr>
        <w:t xml:space="preserve">to return the employee’s salary to the normal rate of pay.  </w:t>
      </w:r>
      <w:r w:rsidR="00C366E8">
        <w:rPr>
          <w:sz w:val="24"/>
          <w:szCs w:val="24"/>
        </w:rPr>
        <w:t>ED</w:t>
      </w:r>
      <w:r w:rsidR="00EC7CBE" w:rsidRPr="00E303A8">
        <w:rPr>
          <w:sz w:val="24"/>
          <w:szCs w:val="24"/>
        </w:rPr>
        <w:t xml:space="preserve"> will monitor to ensure this is completed in a timely manner.</w:t>
      </w:r>
    </w:p>
    <w:p w14:paraId="65332B7A" w14:textId="77777777" w:rsidR="002E3DF7" w:rsidRDefault="002E3DF7" w:rsidP="002D1E30">
      <w:pPr>
        <w:pStyle w:val="BodyTextIndent2"/>
        <w:ind w:left="1404"/>
        <w:rPr>
          <w:sz w:val="24"/>
          <w:szCs w:val="24"/>
        </w:rPr>
      </w:pPr>
    </w:p>
    <w:p w14:paraId="65332B7B" w14:textId="3F9BC0CD" w:rsidR="002E3DF7" w:rsidRDefault="007D5527" w:rsidP="003B0811">
      <w:pPr>
        <w:pStyle w:val="BodyTextIndent2"/>
        <w:ind w:left="1440"/>
        <w:rPr>
          <w:sz w:val="24"/>
          <w:szCs w:val="24"/>
        </w:rPr>
      </w:pPr>
      <w:r>
        <w:rPr>
          <w:sz w:val="24"/>
          <w:szCs w:val="24"/>
        </w:rPr>
        <w:t>7</w:t>
      </w:r>
      <w:r w:rsidR="002D1E30">
        <w:rPr>
          <w:sz w:val="24"/>
          <w:szCs w:val="24"/>
        </w:rPr>
        <w:t>.2</w:t>
      </w:r>
      <w:r w:rsidR="002D1E30">
        <w:rPr>
          <w:sz w:val="24"/>
          <w:szCs w:val="24"/>
        </w:rPr>
        <w:tab/>
      </w:r>
      <w:r w:rsidR="002E3DF7">
        <w:rPr>
          <w:sz w:val="24"/>
          <w:szCs w:val="24"/>
        </w:rPr>
        <w:t>The applicable associate director may approve an extension of the temporary salary increase after the vacant position is filled to support cross-training and transition activities.  Th</w:t>
      </w:r>
      <w:r w:rsidR="00437EE9">
        <w:rPr>
          <w:sz w:val="24"/>
          <w:szCs w:val="24"/>
        </w:rPr>
        <w:t>is</w:t>
      </w:r>
      <w:r w:rsidR="002E3DF7">
        <w:rPr>
          <w:sz w:val="24"/>
          <w:szCs w:val="24"/>
        </w:rPr>
        <w:t xml:space="preserve"> extension may not exceed 90 days.</w:t>
      </w:r>
    </w:p>
    <w:p w14:paraId="65332B7C" w14:textId="77777777" w:rsidR="00437EE9" w:rsidRDefault="00437EE9" w:rsidP="002D1E30">
      <w:pPr>
        <w:pStyle w:val="BodyTextIndent2"/>
        <w:ind w:left="1404" w:hanging="18"/>
        <w:rPr>
          <w:sz w:val="24"/>
          <w:szCs w:val="24"/>
        </w:rPr>
      </w:pPr>
    </w:p>
    <w:p w14:paraId="65332B7D" w14:textId="20F5C97A" w:rsidR="00437EE9" w:rsidRPr="00E303A8" w:rsidRDefault="007D5527" w:rsidP="003B0811">
      <w:pPr>
        <w:pStyle w:val="BodyTextIndent2"/>
        <w:ind w:left="1440"/>
        <w:rPr>
          <w:sz w:val="24"/>
          <w:szCs w:val="24"/>
        </w:rPr>
      </w:pPr>
      <w:r>
        <w:rPr>
          <w:sz w:val="24"/>
          <w:szCs w:val="24"/>
        </w:rPr>
        <w:t>7</w:t>
      </w:r>
      <w:r w:rsidR="002D1E30">
        <w:rPr>
          <w:sz w:val="24"/>
          <w:szCs w:val="24"/>
        </w:rPr>
        <w:t>.3</w:t>
      </w:r>
      <w:r w:rsidR="002D1E30">
        <w:rPr>
          <w:sz w:val="24"/>
          <w:szCs w:val="24"/>
        </w:rPr>
        <w:tab/>
      </w:r>
      <w:r w:rsidR="00437EE9">
        <w:rPr>
          <w:sz w:val="24"/>
          <w:szCs w:val="24"/>
        </w:rPr>
        <w:t>If circumstances warrant, the applicable associate director may provide a written justification and request for an additional extension to the director for approval.</w:t>
      </w:r>
    </w:p>
    <w:p w14:paraId="65332B82" w14:textId="77777777" w:rsidR="00E06B7D" w:rsidRPr="00E303A8" w:rsidRDefault="00E06B7D" w:rsidP="00EC7CBE"/>
    <w:p w14:paraId="65332B83" w14:textId="77777777" w:rsidR="00204525" w:rsidRDefault="00204525" w:rsidP="00DA43CC">
      <w:pPr>
        <w:rPr>
          <w:snapToGrid w:val="0"/>
        </w:rPr>
      </w:pPr>
    </w:p>
    <w:p w14:paraId="65332B86" w14:textId="42D752E5" w:rsidR="00364A06" w:rsidRPr="005C70ED" w:rsidRDefault="00EC7CBE" w:rsidP="005C70ED">
      <w:pPr>
        <w:ind w:left="684" w:firstLine="306"/>
        <w:jc w:val="center"/>
        <w:rPr>
          <w:snapToGrid w:val="0"/>
        </w:rPr>
      </w:pPr>
      <w:r w:rsidRPr="00E303A8">
        <w:rPr>
          <w:snapToGrid w:val="0"/>
        </w:rPr>
        <w:t>CONTACT:</w:t>
      </w:r>
      <w:r>
        <w:rPr>
          <w:snapToGrid w:val="0"/>
        </w:rPr>
        <w:t xml:space="preserve">  </w:t>
      </w:r>
      <w:hyperlink r:id="rId9" w:history="1">
        <w:r w:rsidR="00E969E7" w:rsidRPr="00992204">
          <w:rPr>
            <w:rStyle w:val="Hyperlink"/>
          </w:rPr>
          <w:t>Associate Director fo</w:t>
        </w:r>
        <w:r w:rsidR="00E969E7" w:rsidRPr="00992204">
          <w:rPr>
            <w:rStyle w:val="Hyperlink"/>
          </w:rPr>
          <w:t>r</w:t>
        </w:r>
        <w:r w:rsidR="00E969E7" w:rsidRPr="00992204">
          <w:rPr>
            <w:rStyle w:val="Hyperlink"/>
          </w:rPr>
          <w:t xml:space="preserve"> Finance and Administration</w:t>
        </w:r>
      </w:hyperlink>
      <w:r w:rsidRPr="00E303A8">
        <w:rPr>
          <w:snapToGrid w:val="0"/>
        </w:rPr>
        <w:t xml:space="preserve">, </w:t>
      </w:r>
      <w:r w:rsidR="00032CD3">
        <w:rPr>
          <w:snapToGrid w:val="0"/>
        </w:rPr>
        <w:t>(</w:t>
      </w:r>
      <w:r w:rsidRPr="00E303A8">
        <w:rPr>
          <w:snapToGrid w:val="0"/>
        </w:rPr>
        <w:t>979</w:t>
      </w:r>
      <w:r w:rsidR="00032CD3">
        <w:rPr>
          <w:snapToGrid w:val="0"/>
        </w:rPr>
        <w:t xml:space="preserve">) </w:t>
      </w:r>
      <w:r w:rsidR="00E969E7">
        <w:rPr>
          <w:snapToGrid w:val="0"/>
        </w:rPr>
        <w:t>458</w:t>
      </w:r>
      <w:r w:rsidR="00032CD3">
        <w:rPr>
          <w:snapToGrid w:val="0"/>
        </w:rPr>
        <w:t>-</w:t>
      </w:r>
      <w:r w:rsidR="00E969E7">
        <w:rPr>
          <w:snapToGrid w:val="0"/>
        </w:rPr>
        <w:t>7301</w:t>
      </w:r>
    </w:p>
    <w:sectPr w:rsidR="00364A06" w:rsidRPr="005C70ED" w:rsidSect="003F2ED6">
      <w:footerReference w:type="default" r:id="rId10"/>
      <w:pgSz w:w="12240" w:h="15840" w:code="1"/>
      <w:pgMar w:top="117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2B8B" w14:textId="77777777" w:rsidR="00EE1DF3" w:rsidRDefault="00EE1DF3">
      <w:r>
        <w:separator/>
      </w:r>
    </w:p>
  </w:endnote>
  <w:endnote w:type="continuationSeparator" w:id="0">
    <w:p w14:paraId="65332B8C" w14:textId="77777777" w:rsidR="00EE1DF3" w:rsidRDefault="00EE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2B90" w14:textId="77777777" w:rsidR="005F6966" w:rsidRDefault="005F6966" w:rsidP="009C2F2E">
    <w:pPr>
      <w:pStyle w:val="Footer"/>
      <w:jc w:val="center"/>
    </w:pPr>
    <w:r>
      <w:t xml:space="preserve">Page </w:t>
    </w:r>
    <w:r>
      <w:fldChar w:fldCharType="begin"/>
    </w:r>
    <w:r>
      <w:instrText xml:space="preserve"> PAGE </w:instrText>
    </w:r>
    <w:r>
      <w:fldChar w:fldCharType="separate"/>
    </w:r>
    <w:r w:rsidR="0069254B">
      <w:rPr>
        <w:noProof/>
      </w:rPr>
      <w:t>2</w:t>
    </w:r>
    <w:r>
      <w:fldChar w:fldCharType="end"/>
    </w:r>
    <w:r>
      <w:t xml:space="preserve"> of </w:t>
    </w:r>
    <w:r w:rsidR="00D423E4">
      <w:fldChar w:fldCharType="begin"/>
    </w:r>
    <w:r w:rsidR="00D423E4">
      <w:instrText xml:space="preserve"> NUMPAGES </w:instrText>
    </w:r>
    <w:r w:rsidR="00D423E4">
      <w:fldChar w:fldCharType="separate"/>
    </w:r>
    <w:r w:rsidR="0069254B">
      <w:rPr>
        <w:noProof/>
      </w:rPr>
      <w:t>3</w:t>
    </w:r>
    <w:r w:rsidR="00D423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2B89" w14:textId="77777777" w:rsidR="00EE1DF3" w:rsidRDefault="00EE1DF3">
      <w:r>
        <w:separator/>
      </w:r>
    </w:p>
  </w:footnote>
  <w:footnote w:type="continuationSeparator" w:id="0">
    <w:p w14:paraId="65332B8A" w14:textId="77777777" w:rsidR="00EE1DF3" w:rsidRDefault="00EE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F5490"/>
    <w:multiLevelType w:val="hybridMultilevel"/>
    <w:tmpl w:val="B3601E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2063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o1PioumBggwKNCp2ZhcLfOxK4b1qRVDEHyjgjoAojvWtS7qf/1GgCSPZyYZ+YEnxLsViW1OWLdYh0GcXXk7Wg==" w:salt="GiOj94c481rvTnsAIQZsM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28A9"/>
    <w:rsid w:val="00027037"/>
    <w:rsid w:val="00032CD3"/>
    <w:rsid w:val="00062A36"/>
    <w:rsid w:val="00067EA5"/>
    <w:rsid w:val="000826CD"/>
    <w:rsid w:val="000A0E93"/>
    <w:rsid w:val="000E26A7"/>
    <w:rsid w:val="000F6D97"/>
    <w:rsid w:val="00101FF6"/>
    <w:rsid w:val="00104F0C"/>
    <w:rsid w:val="00157FE1"/>
    <w:rsid w:val="001D033E"/>
    <w:rsid w:val="001F3A90"/>
    <w:rsid w:val="00204525"/>
    <w:rsid w:val="002050D7"/>
    <w:rsid w:val="002442B2"/>
    <w:rsid w:val="00246CCF"/>
    <w:rsid w:val="00257668"/>
    <w:rsid w:val="002958EA"/>
    <w:rsid w:val="002A17F1"/>
    <w:rsid w:val="002D1E30"/>
    <w:rsid w:val="002E3DF7"/>
    <w:rsid w:val="00314693"/>
    <w:rsid w:val="003375B6"/>
    <w:rsid w:val="00350247"/>
    <w:rsid w:val="003523B7"/>
    <w:rsid w:val="00364A06"/>
    <w:rsid w:val="003735DA"/>
    <w:rsid w:val="003A3A03"/>
    <w:rsid w:val="003A682D"/>
    <w:rsid w:val="003B0811"/>
    <w:rsid w:val="003F2ED6"/>
    <w:rsid w:val="00436076"/>
    <w:rsid w:val="00437EE9"/>
    <w:rsid w:val="004656A8"/>
    <w:rsid w:val="004F5496"/>
    <w:rsid w:val="0050221E"/>
    <w:rsid w:val="00541D45"/>
    <w:rsid w:val="0054694D"/>
    <w:rsid w:val="0055173F"/>
    <w:rsid w:val="00596787"/>
    <w:rsid w:val="005B40E7"/>
    <w:rsid w:val="005C70ED"/>
    <w:rsid w:val="005D19C0"/>
    <w:rsid w:val="005F54CE"/>
    <w:rsid w:val="005F6966"/>
    <w:rsid w:val="00607714"/>
    <w:rsid w:val="00607E0C"/>
    <w:rsid w:val="00653108"/>
    <w:rsid w:val="0067492D"/>
    <w:rsid w:val="0069254B"/>
    <w:rsid w:val="00694E00"/>
    <w:rsid w:val="006956D1"/>
    <w:rsid w:val="006A3D81"/>
    <w:rsid w:val="006E00D6"/>
    <w:rsid w:val="006E6A5D"/>
    <w:rsid w:val="00757960"/>
    <w:rsid w:val="00772B72"/>
    <w:rsid w:val="00782E73"/>
    <w:rsid w:val="007921FC"/>
    <w:rsid w:val="007D5527"/>
    <w:rsid w:val="007D708C"/>
    <w:rsid w:val="007E2B37"/>
    <w:rsid w:val="0084150C"/>
    <w:rsid w:val="00842504"/>
    <w:rsid w:val="00892C33"/>
    <w:rsid w:val="008B6A34"/>
    <w:rsid w:val="008C50E1"/>
    <w:rsid w:val="008D3531"/>
    <w:rsid w:val="008E1B56"/>
    <w:rsid w:val="00911F01"/>
    <w:rsid w:val="0093607A"/>
    <w:rsid w:val="00946FD7"/>
    <w:rsid w:val="009704E7"/>
    <w:rsid w:val="009738C9"/>
    <w:rsid w:val="00983EA4"/>
    <w:rsid w:val="00992204"/>
    <w:rsid w:val="0099473F"/>
    <w:rsid w:val="009C1C6E"/>
    <w:rsid w:val="009C2F2E"/>
    <w:rsid w:val="009E7F6E"/>
    <w:rsid w:val="00A43C89"/>
    <w:rsid w:val="00A659F7"/>
    <w:rsid w:val="00A67273"/>
    <w:rsid w:val="00A95257"/>
    <w:rsid w:val="00AA690E"/>
    <w:rsid w:val="00AB6797"/>
    <w:rsid w:val="00B2377C"/>
    <w:rsid w:val="00B36BB0"/>
    <w:rsid w:val="00B4648A"/>
    <w:rsid w:val="00B64FBE"/>
    <w:rsid w:val="00BC24BF"/>
    <w:rsid w:val="00BE6187"/>
    <w:rsid w:val="00C0428E"/>
    <w:rsid w:val="00C10701"/>
    <w:rsid w:val="00C23AF1"/>
    <w:rsid w:val="00C277D2"/>
    <w:rsid w:val="00C27FA5"/>
    <w:rsid w:val="00C33065"/>
    <w:rsid w:val="00C366E8"/>
    <w:rsid w:val="00C4261F"/>
    <w:rsid w:val="00C83BA9"/>
    <w:rsid w:val="00CB26F3"/>
    <w:rsid w:val="00CC618C"/>
    <w:rsid w:val="00CD1967"/>
    <w:rsid w:val="00D027F9"/>
    <w:rsid w:val="00D02DC5"/>
    <w:rsid w:val="00D11C13"/>
    <w:rsid w:val="00D423E4"/>
    <w:rsid w:val="00D9677B"/>
    <w:rsid w:val="00DA43CC"/>
    <w:rsid w:val="00DC4B55"/>
    <w:rsid w:val="00DD70AD"/>
    <w:rsid w:val="00DE0487"/>
    <w:rsid w:val="00DE4C94"/>
    <w:rsid w:val="00DF472A"/>
    <w:rsid w:val="00E06B7D"/>
    <w:rsid w:val="00E26192"/>
    <w:rsid w:val="00E5612F"/>
    <w:rsid w:val="00E56BF4"/>
    <w:rsid w:val="00E637FC"/>
    <w:rsid w:val="00E80F44"/>
    <w:rsid w:val="00E8125F"/>
    <w:rsid w:val="00E82330"/>
    <w:rsid w:val="00E969E7"/>
    <w:rsid w:val="00EA5273"/>
    <w:rsid w:val="00EA7E9E"/>
    <w:rsid w:val="00EB6FD7"/>
    <w:rsid w:val="00EC7CBE"/>
    <w:rsid w:val="00EE1DF3"/>
    <w:rsid w:val="00EE5212"/>
    <w:rsid w:val="00F107F3"/>
    <w:rsid w:val="00F20920"/>
    <w:rsid w:val="00F32773"/>
    <w:rsid w:val="00F40BFA"/>
    <w:rsid w:val="00F45612"/>
    <w:rsid w:val="00F5153F"/>
    <w:rsid w:val="00F52A2A"/>
    <w:rsid w:val="00F53FD1"/>
    <w:rsid w:val="00F75DEF"/>
    <w:rsid w:val="00FD1755"/>
    <w:rsid w:val="00FE3C94"/>
    <w:rsid w:val="00FF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533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EC7CBE"/>
    <w:pPr>
      <w:ind w:left="720" w:hanging="720"/>
    </w:pPr>
    <w:rPr>
      <w:szCs w:val="20"/>
    </w:rPr>
  </w:style>
  <w:style w:type="paragraph" w:styleId="BodyTextIndent2">
    <w:name w:val="Body Text Indent 2"/>
    <w:basedOn w:val="Normal"/>
    <w:rsid w:val="00EC7CBE"/>
    <w:pPr>
      <w:ind w:left="720" w:hanging="720"/>
    </w:pPr>
    <w:rPr>
      <w:sz w:val="22"/>
      <w:szCs w:val="20"/>
    </w:rPr>
  </w:style>
  <w:style w:type="character" w:styleId="Hyperlink">
    <w:name w:val="Hyperlink"/>
    <w:rsid w:val="00EC7CBE"/>
    <w:rPr>
      <w:color w:val="0000FF"/>
      <w:u w:val="single"/>
    </w:rPr>
  </w:style>
  <w:style w:type="character" w:styleId="FollowedHyperlink">
    <w:name w:val="FollowedHyperlink"/>
    <w:basedOn w:val="DefaultParagraphFont"/>
    <w:rsid w:val="00E26192"/>
    <w:rPr>
      <w:color w:val="800080" w:themeColor="followedHyperlink"/>
      <w:u w:val="single"/>
    </w:rPr>
  </w:style>
  <w:style w:type="character" w:styleId="CommentReference">
    <w:name w:val="annotation reference"/>
    <w:basedOn w:val="DefaultParagraphFont"/>
    <w:rsid w:val="00E26192"/>
    <w:rPr>
      <w:sz w:val="16"/>
      <w:szCs w:val="16"/>
    </w:rPr>
  </w:style>
  <w:style w:type="paragraph" w:styleId="CommentText">
    <w:name w:val="annotation text"/>
    <w:basedOn w:val="Normal"/>
    <w:link w:val="CommentTextChar"/>
    <w:rsid w:val="00E26192"/>
    <w:rPr>
      <w:sz w:val="20"/>
      <w:szCs w:val="20"/>
    </w:rPr>
  </w:style>
  <w:style w:type="character" w:customStyle="1" w:styleId="CommentTextChar">
    <w:name w:val="Comment Text Char"/>
    <w:basedOn w:val="DefaultParagraphFont"/>
    <w:link w:val="CommentText"/>
    <w:rsid w:val="00E26192"/>
  </w:style>
  <w:style w:type="paragraph" w:styleId="CommentSubject">
    <w:name w:val="annotation subject"/>
    <w:basedOn w:val="CommentText"/>
    <w:next w:val="CommentText"/>
    <w:link w:val="CommentSubjectChar"/>
    <w:rsid w:val="00E26192"/>
    <w:rPr>
      <w:b/>
      <w:bCs/>
    </w:rPr>
  </w:style>
  <w:style w:type="character" w:customStyle="1" w:styleId="CommentSubjectChar">
    <w:name w:val="Comment Subject Char"/>
    <w:basedOn w:val="CommentTextChar"/>
    <w:link w:val="CommentSubject"/>
    <w:rsid w:val="00E26192"/>
    <w:rPr>
      <w:b/>
      <w:bCs/>
    </w:rPr>
  </w:style>
  <w:style w:type="paragraph" w:styleId="ListParagraph">
    <w:name w:val="List Paragraph"/>
    <w:basedOn w:val="Normal"/>
    <w:uiPriority w:val="34"/>
    <w:qFormat/>
    <w:rsid w:val="006A3D81"/>
    <w:pPr>
      <w:ind w:left="720"/>
      <w:contextualSpacing/>
    </w:pPr>
  </w:style>
  <w:style w:type="paragraph" w:styleId="Revision">
    <w:name w:val="Revision"/>
    <w:hidden/>
    <w:uiPriority w:val="99"/>
    <w:semiHidden/>
    <w:rsid w:val="000228A9"/>
    <w:rPr>
      <w:sz w:val="24"/>
      <w:szCs w:val="24"/>
    </w:rPr>
  </w:style>
  <w:style w:type="character" w:styleId="UnresolvedMention">
    <w:name w:val="Unresolved Mention"/>
    <w:basedOn w:val="DefaultParagraphFont"/>
    <w:uiPriority w:val="99"/>
    <w:semiHidden/>
    <w:unhideWhenUsed/>
    <w:rsid w:val="0003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31-01-01.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ewitt@tfs.tamu.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UEKHZ4HHEJXQ-292801454-178617</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https://texasforestservice.sharepoint.com/sites/Share-AssociateDirectorsOffice-FIAD/_layouts/15/DocIdRedir.aspx?ID=UEKHZ4HHEJXQ-292801454-178617</Url>
      <Description>UEKHZ4HHEJXQ-292801454-178617</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2FB0DE9A-1B66-4D5A-9DDD-EC5AE6D506B9}"/>
</file>

<file path=customXml/itemProps2.xml><?xml version="1.0" encoding="utf-8"?>
<ds:datastoreItem xmlns:ds="http://schemas.openxmlformats.org/officeDocument/2006/customXml" ds:itemID="{66F25A09-5B22-4123-9AC7-CDA34D5CE2D2}"/>
</file>

<file path=customXml/itemProps3.xml><?xml version="1.0" encoding="utf-8"?>
<ds:datastoreItem xmlns:ds="http://schemas.openxmlformats.org/officeDocument/2006/customXml" ds:itemID="{EA450758-77B3-468C-B82D-7B7C9C390438}"/>
</file>

<file path=customXml/itemProps4.xml><?xml version="1.0" encoding="utf-8"?>
<ds:datastoreItem xmlns:ds="http://schemas.openxmlformats.org/officeDocument/2006/customXml" ds:itemID="{DED22F09-A440-4792-94B1-A1D4F2DA5B64}"/>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Links>
    <vt:vector size="18" baseType="variant">
      <vt:variant>
        <vt:i4>3342423</vt:i4>
      </vt:variant>
      <vt:variant>
        <vt:i4>6</vt:i4>
      </vt:variant>
      <vt:variant>
        <vt:i4>0</vt:i4>
      </vt:variant>
      <vt:variant>
        <vt:i4>5</vt:i4>
      </vt:variant>
      <vt:variant>
        <vt:lpwstr>mailto:wbdixon@tfs.tamu.edu</vt:lpwstr>
      </vt:variant>
      <vt:variant>
        <vt:lpwstr/>
      </vt:variant>
      <vt:variant>
        <vt:i4>4653137</vt:i4>
      </vt:variant>
      <vt:variant>
        <vt:i4>3</vt:i4>
      </vt:variant>
      <vt:variant>
        <vt:i4>0</vt:i4>
      </vt:variant>
      <vt:variant>
        <vt:i4>5</vt:i4>
      </vt:variant>
      <vt:variant>
        <vt:lpwstr>http://tamus.edu/offices/policy/policies/pdf/31-01-01.pdf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2023-10-26T19:58:00Z</dcterms:created>
  <dcterms:modified xsi:type="dcterms:W3CDTF">2023-10-26T19:58:00Z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a1d981ba-5b56-4d66-8141-062c919a86e8</vt:lpwstr>
  </property>
</Properties>
</file>