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0A7D" w14:textId="77777777" w:rsidR="00946FD7" w:rsidRDefault="0051206E" w:rsidP="00364A06">
      <w:pPr>
        <w:jc w:val="center"/>
      </w:pPr>
      <w:r>
        <w:rPr>
          <w:noProof/>
        </w:rPr>
        <w:drawing>
          <wp:inline distT="0" distB="0" distL="0" distR="0" wp14:anchorId="0FAD9CDF" wp14:editId="1267DF52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5704" w14:textId="77777777" w:rsidR="00364A06" w:rsidRDefault="00364A06" w:rsidP="00364A06">
      <w:pPr>
        <w:jc w:val="center"/>
      </w:pPr>
    </w:p>
    <w:p w14:paraId="497A2D16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6F208FC3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01B60" w14:paraId="53D3EB96" w14:textId="77777777" w:rsidTr="00201B60">
        <w:tc>
          <w:tcPr>
            <w:tcW w:w="5803" w:type="dxa"/>
          </w:tcPr>
          <w:p w14:paraId="4F3825D3" w14:textId="77777777" w:rsidR="00364A06" w:rsidRPr="00201B60" w:rsidRDefault="00B01F49" w:rsidP="00201B60">
            <w:pPr>
              <w:ind w:left="624" w:hanging="624"/>
              <w:rPr>
                <w:b/>
              </w:rPr>
            </w:pPr>
            <w:r w:rsidRPr="00201B60">
              <w:rPr>
                <w:b/>
              </w:rPr>
              <w:t>1</w:t>
            </w:r>
            <w:r w:rsidR="00364A06" w:rsidRPr="00201B60">
              <w:rPr>
                <w:b/>
              </w:rPr>
              <w:t>0.0</w:t>
            </w:r>
            <w:r w:rsidRPr="00201B60">
              <w:rPr>
                <w:b/>
              </w:rPr>
              <w:t>7</w:t>
            </w:r>
            <w:r w:rsidR="00364A06" w:rsidRPr="00201B60">
              <w:rPr>
                <w:b/>
              </w:rPr>
              <w:t xml:space="preserve">  </w:t>
            </w:r>
            <w:r w:rsidRPr="00201B60">
              <w:rPr>
                <w:b/>
              </w:rPr>
              <w:t xml:space="preserve">Salary Differentials and Educational Incentives </w:t>
            </w:r>
          </w:p>
        </w:tc>
        <w:tc>
          <w:tcPr>
            <w:tcW w:w="3787" w:type="dxa"/>
          </w:tcPr>
          <w:p w14:paraId="380FDE67" w14:textId="6D3F82D3" w:rsidR="00364A06" w:rsidRPr="00201B60" w:rsidRDefault="00364A06" w:rsidP="00030963">
            <w:pPr>
              <w:jc w:val="right"/>
              <w:rPr>
                <w:b/>
              </w:rPr>
            </w:pPr>
            <w:r w:rsidRPr="00201B60">
              <w:rPr>
                <w:b/>
              </w:rPr>
              <w:t xml:space="preserve">Revised:  </w:t>
            </w:r>
            <w:r w:rsidR="000A0087">
              <w:rPr>
                <w:b/>
              </w:rPr>
              <w:t>March</w:t>
            </w:r>
            <w:r w:rsidR="008705BB">
              <w:rPr>
                <w:b/>
              </w:rPr>
              <w:t xml:space="preserve"> </w:t>
            </w:r>
            <w:r w:rsidR="000A0087">
              <w:rPr>
                <w:b/>
              </w:rPr>
              <w:t>1</w:t>
            </w:r>
            <w:r w:rsidR="00E90C33">
              <w:rPr>
                <w:b/>
              </w:rPr>
              <w:t>, 2024</w:t>
            </w:r>
          </w:p>
        </w:tc>
      </w:tr>
    </w:tbl>
    <w:p w14:paraId="0401AEFD" w14:textId="77777777" w:rsidR="00364A06" w:rsidRDefault="00364A06" w:rsidP="00364A06">
      <w:pPr>
        <w:jc w:val="center"/>
      </w:pPr>
    </w:p>
    <w:p w14:paraId="4FA2DD0D" w14:textId="77777777" w:rsidR="00B01F49" w:rsidRDefault="00B01F49" w:rsidP="00AD0F15">
      <w:pPr>
        <w:numPr>
          <w:ilvl w:val="0"/>
          <w:numId w:val="1"/>
        </w:numPr>
      </w:pPr>
      <w:r>
        <w:rPr>
          <w:u w:val="single"/>
        </w:rPr>
        <w:t>GOVERNING REGULATIONS</w:t>
      </w:r>
      <w:r>
        <w:t xml:space="preserve"> </w:t>
      </w:r>
    </w:p>
    <w:p w14:paraId="36071DF4" w14:textId="77777777" w:rsidR="00AD0F15" w:rsidRDefault="00AD0F15" w:rsidP="00AD0F15">
      <w:pPr>
        <w:ind w:left="720"/>
      </w:pPr>
    </w:p>
    <w:p w14:paraId="4A14F880" w14:textId="77777777" w:rsidR="00B01F49" w:rsidRDefault="00B01F49" w:rsidP="00AD0F15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Salary differentials and educational incentives are governed by</w:t>
      </w:r>
      <w:r w:rsidR="009D609B">
        <w:t xml:space="preserve"> </w:t>
      </w:r>
      <w:r w:rsidR="009D609B" w:rsidRPr="009D609B">
        <w:t>System Regulation</w:t>
      </w:r>
      <w:r>
        <w:t xml:space="preserve"> </w:t>
      </w:r>
      <w:hyperlink r:id="rId13" w:history="1">
        <w:r w:rsidR="007768EE">
          <w:rPr>
            <w:rStyle w:val="Hyperlink"/>
            <w:bCs/>
          </w:rPr>
          <w:t>31.01.01</w:t>
        </w:r>
      </w:hyperlink>
      <w:r>
        <w:t xml:space="preserve"> </w:t>
      </w:r>
      <w:r w:rsidRPr="00960770">
        <w:rPr>
          <w:i/>
          <w:iCs/>
        </w:rPr>
        <w:t>Compensation Administration</w:t>
      </w:r>
      <w:r>
        <w:rPr>
          <w:b/>
          <w:bCs/>
        </w:rPr>
        <w:t xml:space="preserve">. </w:t>
      </w:r>
    </w:p>
    <w:p w14:paraId="218E1EB1" w14:textId="77777777" w:rsidR="00AD0F15" w:rsidRDefault="00AD0F15" w:rsidP="00AD0F15">
      <w:pPr>
        <w:pStyle w:val="NormalWeb"/>
        <w:spacing w:before="0" w:beforeAutospacing="0" w:after="0" w:afterAutospacing="0"/>
        <w:ind w:left="720"/>
      </w:pPr>
    </w:p>
    <w:p w14:paraId="643C3E1F" w14:textId="77777777" w:rsidR="00B01F49" w:rsidRDefault="00B01F49" w:rsidP="00AD0F15">
      <w:pPr>
        <w:numPr>
          <w:ilvl w:val="0"/>
          <w:numId w:val="2"/>
        </w:numPr>
      </w:pPr>
      <w:r>
        <w:rPr>
          <w:u w:val="single"/>
        </w:rPr>
        <w:t>OVERVIEW</w:t>
      </w:r>
      <w:r>
        <w:t xml:space="preserve"> </w:t>
      </w:r>
    </w:p>
    <w:p w14:paraId="76281296" w14:textId="77777777" w:rsidR="00AD0F15" w:rsidRDefault="00AD0F15" w:rsidP="00AD0F15">
      <w:pPr>
        <w:ind w:left="720"/>
      </w:pPr>
    </w:p>
    <w:p w14:paraId="7A5DF0D6" w14:textId="23C5815B" w:rsidR="00B01F49" w:rsidRDefault="00E14CFC" w:rsidP="00AD0F15">
      <w:pPr>
        <w:pStyle w:val="NormalWeb"/>
        <w:spacing w:before="0" w:beforeAutospacing="0" w:after="0" w:afterAutospacing="0"/>
        <w:ind w:left="720"/>
      </w:pPr>
      <w:r>
        <w:t>The Texas A&amp;M Forest Service</w:t>
      </w:r>
      <w:r w:rsidR="00B01F49">
        <w:t xml:space="preserve"> is committed to providing excellence in service. To achieve this high purpose </w:t>
      </w:r>
      <w:r>
        <w:t>as well as agency strategic</w:t>
      </w:r>
      <w:r w:rsidR="00B01F49">
        <w:t xml:space="preserve"> goals, </w:t>
      </w:r>
      <w:r>
        <w:t>the agency</w:t>
      </w:r>
      <w:r w:rsidR="00B01F49">
        <w:t xml:space="preserve"> must attract and retain a well-qualified work force.</w:t>
      </w:r>
      <w:r w:rsidR="002A3E8C">
        <w:t xml:space="preserve"> </w:t>
      </w:r>
      <w:r w:rsidR="00B01F49">
        <w:t xml:space="preserve"> Integral to the employment relationship is the competitiveness, equity and fairness of </w:t>
      </w:r>
      <w:r>
        <w:t>the</w:t>
      </w:r>
      <w:r w:rsidR="00B01F49">
        <w:t xml:space="preserve"> compensation system.  To this end, </w:t>
      </w:r>
      <w:r>
        <w:t>the agency provides</w:t>
      </w:r>
      <w:r w:rsidR="00B01F49">
        <w:t xml:space="preserve"> the following </w:t>
      </w:r>
      <w:r w:rsidR="005D7D93">
        <w:t xml:space="preserve">new hire </w:t>
      </w:r>
      <w:r w:rsidR="00B01F49">
        <w:t xml:space="preserve">salary differential and </w:t>
      </w:r>
      <w:r w:rsidR="005D7D93">
        <w:t xml:space="preserve">employee </w:t>
      </w:r>
      <w:r w:rsidR="00B01F49">
        <w:t xml:space="preserve">educational incentive </w:t>
      </w:r>
      <w:r>
        <w:t>opportunities</w:t>
      </w:r>
      <w:r w:rsidR="00B01F49">
        <w:t>.</w:t>
      </w:r>
    </w:p>
    <w:p w14:paraId="00ED34C3" w14:textId="77777777" w:rsidR="00AD0F15" w:rsidRDefault="00AD0F15" w:rsidP="00AD0F15">
      <w:pPr>
        <w:pStyle w:val="NormalWeb"/>
        <w:spacing w:before="0" w:beforeAutospacing="0" w:after="0" w:afterAutospacing="0"/>
        <w:ind w:left="720"/>
      </w:pPr>
    </w:p>
    <w:p w14:paraId="270DC96D" w14:textId="6B0056E6" w:rsidR="00A12DC7" w:rsidRPr="00A12DC7" w:rsidRDefault="00A4666C">
      <w:pPr>
        <w:numPr>
          <w:ilvl w:val="0"/>
          <w:numId w:val="3"/>
        </w:numPr>
      </w:pPr>
      <w:r>
        <w:rPr>
          <w:u w:val="single"/>
        </w:rPr>
        <w:t>NEW</w:t>
      </w:r>
      <w:r w:rsidR="00AD0F15">
        <w:rPr>
          <w:u w:val="single"/>
        </w:rPr>
        <w:t xml:space="preserve"> </w:t>
      </w:r>
      <w:r>
        <w:rPr>
          <w:u w:val="single"/>
        </w:rPr>
        <w:t xml:space="preserve">HIRE </w:t>
      </w:r>
      <w:r w:rsidR="00B01F49">
        <w:rPr>
          <w:u w:val="single"/>
        </w:rPr>
        <w:t xml:space="preserve">SALARY DIFFERENTIAL </w:t>
      </w:r>
    </w:p>
    <w:p w14:paraId="56F510FF" w14:textId="77777777" w:rsidR="00696586" w:rsidRDefault="00696586" w:rsidP="00696586">
      <w:pPr>
        <w:ind w:left="720"/>
      </w:pPr>
    </w:p>
    <w:p w14:paraId="1299E709" w14:textId="77777777" w:rsidR="00696586" w:rsidRDefault="00A4666C" w:rsidP="00696586">
      <w:pPr>
        <w:ind w:left="1440" w:hanging="720"/>
      </w:pPr>
      <w:r>
        <w:t>3.1</w:t>
      </w:r>
      <w:r>
        <w:tab/>
      </w:r>
      <w:r w:rsidR="00CF2DEE">
        <w:t>A c</w:t>
      </w:r>
      <w:r>
        <w:t>andidate selected for hire who ha</w:t>
      </w:r>
      <w:r w:rsidR="00CF2DEE">
        <w:t>s</w:t>
      </w:r>
      <w:r>
        <w:t xml:space="preserve"> a forest technician certificate or ha</w:t>
      </w:r>
      <w:r w:rsidR="00CF2DEE">
        <w:t>s</w:t>
      </w:r>
      <w:r>
        <w:t xml:space="preserve"> an associate</w:t>
      </w:r>
      <w:r w:rsidR="009D609B">
        <w:t>’</w:t>
      </w:r>
      <w:r>
        <w:t>s, baccalaureate, master</w:t>
      </w:r>
      <w:r w:rsidR="009D609B">
        <w:t>’</w:t>
      </w:r>
      <w:r>
        <w:t xml:space="preserve">s or </w:t>
      </w:r>
      <w:r w:rsidR="009D609B">
        <w:t>doctoral</w:t>
      </w:r>
      <w:r>
        <w:t xml:space="preserve"> degree may be compensated at a level above the base salary for the position if the certification or degree:</w:t>
      </w:r>
    </w:p>
    <w:p w14:paraId="3540FEB7" w14:textId="77777777" w:rsidR="00696586" w:rsidRDefault="00696586" w:rsidP="00696586">
      <w:pPr>
        <w:ind w:left="1440" w:hanging="720"/>
      </w:pPr>
    </w:p>
    <w:p w14:paraId="3ED48CAC" w14:textId="54FAA535" w:rsidR="00696586" w:rsidRDefault="005D7D93">
      <w:pPr>
        <w:numPr>
          <w:ilvl w:val="0"/>
          <w:numId w:val="10"/>
        </w:numPr>
      </w:pPr>
      <w:r>
        <w:t>e</w:t>
      </w:r>
      <w:r w:rsidR="00A4666C">
        <w:t xml:space="preserve">xceeds the basic education requirements </w:t>
      </w:r>
      <w:r>
        <w:t>defined in the posted position description</w:t>
      </w:r>
      <w:r w:rsidR="00A4666C">
        <w:t>, and</w:t>
      </w:r>
    </w:p>
    <w:p w14:paraId="7B256D2F" w14:textId="77777777" w:rsidR="00696586" w:rsidRDefault="005D7D93" w:rsidP="00696586">
      <w:pPr>
        <w:numPr>
          <w:ilvl w:val="0"/>
          <w:numId w:val="10"/>
        </w:numPr>
      </w:pPr>
      <w:r>
        <w:t>i</w:t>
      </w:r>
      <w:r w:rsidR="00A4666C">
        <w:t>s awarded by an accredited institution of higher education.</w:t>
      </w:r>
    </w:p>
    <w:p w14:paraId="65DAA7F2" w14:textId="77777777" w:rsidR="00696586" w:rsidRDefault="00696586" w:rsidP="00696586">
      <w:pPr>
        <w:ind w:left="1800"/>
      </w:pPr>
    </w:p>
    <w:p w14:paraId="1069E322" w14:textId="77777777" w:rsidR="00696586" w:rsidRDefault="00A4666C" w:rsidP="00696586">
      <w:pPr>
        <w:ind w:left="1440" w:hanging="720"/>
      </w:pPr>
      <w:r>
        <w:t>3.2</w:t>
      </w:r>
      <w:r>
        <w:tab/>
        <w:t>Salary differential levels for a certificate or degree meeting the above requirements will be as follows:</w:t>
      </w:r>
    </w:p>
    <w:p w14:paraId="493B3843" w14:textId="77777777" w:rsidR="00696586" w:rsidRDefault="00696586" w:rsidP="00696586">
      <w:pPr>
        <w:ind w:left="1440" w:hanging="720"/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060"/>
      </w:tblGrid>
      <w:tr w:rsidR="00A4666C" w14:paraId="443EFD27" w14:textId="77777777" w:rsidTr="00942EEC">
        <w:tc>
          <w:tcPr>
            <w:tcW w:w="3150" w:type="dxa"/>
          </w:tcPr>
          <w:p w14:paraId="7FEA42EB" w14:textId="77777777" w:rsidR="00696586" w:rsidRDefault="00A4666C" w:rsidP="00696586">
            <w:pPr>
              <w:jc w:val="center"/>
              <w:rPr>
                <w:b/>
              </w:rPr>
            </w:pPr>
            <w:r w:rsidRPr="00942EEC">
              <w:rPr>
                <w:b/>
              </w:rPr>
              <w:t>Certificate/Degree</w:t>
            </w:r>
          </w:p>
        </w:tc>
        <w:tc>
          <w:tcPr>
            <w:tcW w:w="3060" w:type="dxa"/>
          </w:tcPr>
          <w:p w14:paraId="591636BE" w14:textId="77777777" w:rsidR="00696586" w:rsidRDefault="00E67647" w:rsidP="006965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Base Pay </w:t>
            </w:r>
            <w:r w:rsidR="00997425" w:rsidRPr="00942EEC">
              <w:rPr>
                <w:b/>
              </w:rPr>
              <w:t>Increase</w:t>
            </w:r>
          </w:p>
        </w:tc>
      </w:tr>
      <w:tr w:rsidR="00A4666C" w14:paraId="569EF92B" w14:textId="77777777" w:rsidTr="00942EEC">
        <w:tc>
          <w:tcPr>
            <w:tcW w:w="3150" w:type="dxa"/>
          </w:tcPr>
          <w:p w14:paraId="3F828ABF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Forest Technician Certificate</w:t>
            </w:r>
          </w:p>
        </w:tc>
        <w:tc>
          <w:tcPr>
            <w:tcW w:w="3060" w:type="dxa"/>
          </w:tcPr>
          <w:p w14:paraId="0E11A977" w14:textId="2CF920D2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1,500</w:t>
            </w:r>
          </w:p>
        </w:tc>
      </w:tr>
      <w:tr w:rsidR="00A4666C" w14:paraId="11C83729" w14:textId="77777777" w:rsidTr="00942EEC">
        <w:tc>
          <w:tcPr>
            <w:tcW w:w="3150" w:type="dxa"/>
          </w:tcPr>
          <w:p w14:paraId="2BC9D6A4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Associate</w:t>
            </w:r>
            <w:r w:rsidR="009D609B">
              <w:t>’</w:t>
            </w:r>
            <w:r>
              <w:t>s</w:t>
            </w:r>
          </w:p>
        </w:tc>
        <w:tc>
          <w:tcPr>
            <w:tcW w:w="3060" w:type="dxa"/>
          </w:tcPr>
          <w:p w14:paraId="793C1A41" w14:textId="6C6CE4CA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2,000</w:t>
            </w:r>
          </w:p>
        </w:tc>
      </w:tr>
      <w:tr w:rsidR="00A4666C" w14:paraId="7B319071" w14:textId="77777777" w:rsidTr="00942EEC">
        <w:tc>
          <w:tcPr>
            <w:tcW w:w="3150" w:type="dxa"/>
          </w:tcPr>
          <w:p w14:paraId="48F8EA00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Baccalaureate</w:t>
            </w:r>
          </w:p>
        </w:tc>
        <w:tc>
          <w:tcPr>
            <w:tcW w:w="3060" w:type="dxa"/>
          </w:tcPr>
          <w:p w14:paraId="1035CE21" w14:textId="289204AF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2,500</w:t>
            </w:r>
          </w:p>
        </w:tc>
      </w:tr>
      <w:tr w:rsidR="00A4666C" w14:paraId="592C1570" w14:textId="77777777" w:rsidTr="00942EEC">
        <w:tc>
          <w:tcPr>
            <w:tcW w:w="3150" w:type="dxa"/>
          </w:tcPr>
          <w:p w14:paraId="377F31B1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Master</w:t>
            </w:r>
            <w:r w:rsidR="009D609B">
              <w:t>’</w:t>
            </w:r>
            <w:r>
              <w:t>s</w:t>
            </w:r>
          </w:p>
        </w:tc>
        <w:tc>
          <w:tcPr>
            <w:tcW w:w="3060" w:type="dxa"/>
          </w:tcPr>
          <w:p w14:paraId="25A229D8" w14:textId="04CA6540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3,000</w:t>
            </w:r>
          </w:p>
        </w:tc>
      </w:tr>
      <w:tr w:rsidR="00A4666C" w14:paraId="0CBFA0DB" w14:textId="77777777" w:rsidTr="00942EEC">
        <w:tc>
          <w:tcPr>
            <w:tcW w:w="3150" w:type="dxa"/>
          </w:tcPr>
          <w:p w14:paraId="0B3F5EF4" w14:textId="77777777" w:rsidR="00696586" w:rsidRDefault="009D609B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Doctoral</w:t>
            </w:r>
          </w:p>
        </w:tc>
        <w:tc>
          <w:tcPr>
            <w:tcW w:w="3060" w:type="dxa"/>
          </w:tcPr>
          <w:p w14:paraId="192A7462" w14:textId="639AFA27" w:rsidR="00696586" w:rsidRDefault="00C23047" w:rsidP="00696586">
            <w:pPr>
              <w:jc w:val="center"/>
            </w:pPr>
            <w:r>
              <w:t>$</w:t>
            </w:r>
            <w:r w:rsidR="00156AE1">
              <w:t>3,500</w:t>
            </w:r>
          </w:p>
        </w:tc>
      </w:tr>
    </w:tbl>
    <w:p w14:paraId="2E8AAF73" w14:textId="77777777" w:rsidR="00696586" w:rsidRDefault="00696586" w:rsidP="00696586">
      <w:pPr>
        <w:ind w:left="1440"/>
      </w:pPr>
    </w:p>
    <w:p w14:paraId="1979A9F8" w14:textId="77777777" w:rsidR="00696586" w:rsidRDefault="00735170" w:rsidP="00696586">
      <w:pPr>
        <w:ind w:left="1440"/>
      </w:pPr>
      <w:r>
        <w:t>If a</w:t>
      </w:r>
      <w:r w:rsidR="00F06AF0">
        <w:t xml:space="preserve"> new hire</w:t>
      </w:r>
      <w:r>
        <w:t xml:space="preserve"> has more than one degree that meets the requirements, salary differential will be awarded at </w:t>
      </w:r>
      <w:r w:rsidR="009D609B">
        <w:t xml:space="preserve">only </w:t>
      </w:r>
      <w:r>
        <w:t>the highest qualifying level.</w:t>
      </w:r>
    </w:p>
    <w:p w14:paraId="6B7A44BD" w14:textId="77777777" w:rsidR="00DA3B32" w:rsidRDefault="00DA3B32" w:rsidP="00696586">
      <w:pPr>
        <w:ind w:left="1440"/>
      </w:pPr>
    </w:p>
    <w:p w14:paraId="4CAC08F6" w14:textId="77777777" w:rsidR="00A75B77" w:rsidRDefault="00A75B77" w:rsidP="00696586">
      <w:pPr>
        <w:ind w:left="1440"/>
      </w:pPr>
    </w:p>
    <w:p w14:paraId="7EE09A68" w14:textId="77777777" w:rsidR="00A75B77" w:rsidRDefault="00A75B77" w:rsidP="00696586">
      <w:pPr>
        <w:ind w:left="1440"/>
      </w:pPr>
    </w:p>
    <w:p w14:paraId="09908E35" w14:textId="2EA0B6A0" w:rsidR="00696586" w:rsidRDefault="00C23047" w:rsidP="00696586">
      <w:pPr>
        <w:numPr>
          <w:ilvl w:val="0"/>
          <w:numId w:val="4"/>
        </w:numPr>
      </w:pPr>
      <w:r>
        <w:rPr>
          <w:u w:val="single"/>
        </w:rPr>
        <w:lastRenderedPageBreak/>
        <w:t xml:space="preserve">EMPLOYEE </w:t>
      </w:r>
      <w:r w:rsidR="00B01F49">
        <w:rPr>
          <w:u w:val="single"/>
        </w:rPr>
        <w:t>EDUCATIONAL INCENTIVE</w:t>
      </w:r>
      <w:r w:rsidR="00B01F49">
        <w:t xml:space="preserve"> </w:t>
      </w:r>
    </w:p>
    <w:p w14:paraId="09AC35A3" w14:textId="77777777" w:rsidR="00696586" w:rsidRDefault="00696586" w:rsidP="00696586">
      <w:pPr>
        <w:ind w:left="720"/>
      </w:pPr>
    </w:p>
    <w:p w14:paraId="2E927267" w14:textId="668ADFD4" w:rsidR="00696586" w:rsidRDefault="00C23047" w:rsidP="00696586">
      <w:pPr>
        <w:ind w:left="1440" w:hanging="720"/>
      </w:pPr>
      <w:r>
        <w:t>4.1</w:t>
      </w:r>
      <w:r>
        <w:tab/>
      </w:r>
      <w:r w:rsidR="00CF2DEE">
        <w:t>An e</w:t>
      </w:r>
      <w:r>
        <w:t>mployee who earn</w:t>
      </w:r>
      <w:r w:rsidR="00CF2DEE">
        <w:t>s</w:t>
      </w:r>
      <w:r>
        <w:t xml:space="preserve"> a forest technician certificate or </w:t>
      </w:r>
      <w:r w:rsidR="005D7D93">
        <w:t>earn</w:t>
      </w:r>
      <w:r w:rsidR="00CF2DEE">
        <w:t>s</w:t>
      </w:r>
      <w:r w:rsidR="005D7D93">
        <w:t xml:space="preserve"> an </w:t>
      </w:r>
      <w:r w:rsidR="00861616">
        <w:t>associate</w:t>
      </w:r>
      <w:r w:rsidR="009D609B">
        <w:t>’</w:t>
      </w:r>
      <w:r w:rsidR="00861616">
        <w:t>s</w:t>
      </w:r>
      <w:r>
        <w:t>, baccalaureate, master</w:t>
      </w:r>
      <w:r w:rsidR="009D609B">
        <w:t>’</w:t>
      </w:r>
      <w:r>
        <w:t>s</w:t>
      </w:r>
      <w:r w:rsidR="00AD0F15">
        <w:t xml:space="preserve"> or </w:t>
      </w:r>
      <w:r w:rsidR="009D609B">
        <w:t>doctoral</w:t>
      </w:r>
      <w:r w:rsidR="00AD0F15">
        <w:t xml:space="preserve"> degree during </w:t>
      </w:r>
      <w:r w:rsidR="00E14CFC">
        <w:t>agency</w:t>
      </w:r>
      <w:r w:rsidR="00AD0F15">
        <w:t xml:space="preserve"> employment may receive an increase in base </w:t>
      </w:r>
      <w:r w:rsidR="00861616">
        <w:t>pay if</w:t>
      </w:r>
      <w:r>
        <w:t xml:space="preserve"> the certification or degree:</w:t>
      </w:r>
    </w:p>
    <w:p w14:paraId="433B9822" w14:textId="77777777" w:rsidR="00696586" w:rsidRDefault="00696586" w:rsidP="00696586">
      <w:pPr>
        <w:ind w:left="1440" w:hanging="720"/>
      </w:pPr>
    </w:p>
    <w:p w14:paraId="4BB84946" w14:textId="34F37E8F" w:rsidR="00696586" w:rsidRDefault="005D7D93">
      <w:pPr>
        <w:numPr>
          <w:ilvl w:val="0"/>
          <w:numId w:val="11"/>
        </w:numPr>
      </w:pPr>
      <w:r>
        <w:t>e</w:t>
      </w:r>
      <w:r w:rsidR="00C23047">
        <w:t xml:space="preserve">xceeds the basic education requirements </w:t>
      </w:r>
      <w:r>
        <w:t>defined in the current position description</w:t>
      </w:r>
      <w:r w:rsidR="00C23047">
        <w:t>, and</w:t>
      </w:r>
    </w:p>
    <w:p w14:paraId="77DFE27C" w14:textId="77777777" w:rsidR="00696586" w:rsidRDefault="005D7D93" w:rsidP="00696586">
      <w:pPr>
        <w:numPr>
          <w:ilvl w:val="0"/>
          <w:numId w:val="11"/>
        </w:numPr>
      </w:pPr>
      <w:r>
        <w:t>i</w:t>
      </w:r>
      <w:r w:rsidR="00C23047">
        <w:t>s awarded by an accredited institution of higher education.</w:t>
      </w:r>
    </w:p>
    <w:p w14:paraId="6300AA01" w14:textId="77777777" w:rsidR="00696586" w:rsidRDefault="00696586" w:rsidP="00696586">
      <w:pPr>
        <w:ind w:left="1440"/>
      </w:pPr>
    </w:p>
    <w:p w14:paraId="2B86C50D" w14:textId="77777777" w:rsidR="00696586" w:rsidRDefault="00C23047" w:rsidP="00696586">
      <w:pPr>
        <w:ind w:left="1440" w:hanging="720"/>
      </w:pPr>
      <w:r>
        <w:t>4.2</w:t>
      </w:r>
      <w:r>
        <w:tab/>
      </w:r>
      <w:r w:rsidR="00AD0F15">
        <w:t xml:space="preserve">Educational </w:t>
      </w:r>
      <w:r w:rsidR="005D7D93">
        <w:t>i</w:t>
      </w:r>
      <w:r w:rsidR="00AD0F15">
        <w:t xml:space="preserve">ncentive increase </w:t>
      </w:r>
      <w:r>
        <w:t>levels for a certificate or degree meeting the above requirements will be as follows:</w:t>
      </w:r>
    </w:p>
    <w:p w14:paraId="6C4251A5" w14:textId="77777777" w:rsidR="00696586" w:rsidRDefault="00696586" w:rsidP="00696586">
      <w:pPr>
        <w:ind w:left="1440" w:hanging="720"/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060"/>
      </w:tblGrid>
      <w:tr w:rsidR="00C23047" w14:paraId="1DDE9F0C" w14:textId="77777777" w:rsidTr="00942EEC">
        <w:tc>
          <w:tcPr>
            <w:tcW w:w="3150" w:type="dxa"/>
          </w:tcPr>
          <w:p w14:paraId="4743238C" w14:textId="77777777" w:rsidR="00696586" w:rsidRDefault="00C23047" w:rsidP="00696586">
            <w:pPr>
              <w:jc w:val="center"/>
              <w:rPr>
                <w:b/>
              </w:rPr>
            </w:pPr>
            <w:r w:rsidRPr="00942EEC">
              <w:rPr>
                <w:b/>
              </w:rPr>
              <w:t>Certificate/Degree</w:t>
            </w:r>
          </w:p>
        </w:tc>
        <w:tc>
          <w:tcPr>
            <w:tcW w:w="3060" w:type="dxa"/>
          </w:tcPr>
          <w:p w14:paraId="75B78E65" w14:textId="77777777" w:rsidR="00696586" w:rsidRDefault="00E67647" w:rsidP="00696586">
            <w:pPr>
              <w:jc w:val="center"/>
              <w:rPr>
                <w:b/>
              </w:rPr>
            </w:pPr>
            <w:r>
              <w:rPr>
                <w:b/>
              </w:rPr>
              <w:t>Base Pay</w:t>
            </w:r>
            <w:r w:rsidRPr="00942EEC">
              <w:rPr>
                <w:b/>
              </w:rPr>
              <w:t xml:space="preserve"> </w:t>
            </w:r>
            <w:r w:rsidR="00AD0F15" w:rsidRPr="00942EEC">
              <w:rPr>
                <w:b/>
              </w:rPr>
              <w:t>Increase</w:t>
            </w:r>
          </w:p>
        </w:tc>
      </w:tr>
      <w:tr w:rsidR="00C23047" w14:paraId="776D7DE6" w14:textId="77777777" w:rsidTr="00942EEC">
        <w:tc>
          <w:tcPr>
            <w:tcW w:w="3150" w:type="dxa"/>
          </w:tcPr>
          <w:p w14:paraId="008847A2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Forest Technician Certificate</w:t>
            </w:r>
          </w:p>
        </w:tc>
        <w:tc>
          <w:tcPr>
            <w:tcW w:w="3060" w:type="dxa"/>
          </w:tcPr>
          <w:p w14:paraId="0730D524" w14:textId="4B7B82F5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1,500</w:t>
            </w:r>
          </w:p>
        </w:tc>
      </w:tr>
      <w:tr w:rsidR="00C23047" w14:paraId="68D5A549" w14:textId="77777777" w:rsidTr="00942EEC">
        <w:tc>
          <w:tcPr>
            <w:tcW w:w="3150" w:type="dxa"/>
          </w:tcPr>
          <w:p w14:paraId="3E83D242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Associate</w:t>
            </w:r>
            <w:r w:rsidR="009D609B">
              <w:t>’</w:t>
            </w:r>
            <w:r>
              <w:t>s</w:t>
            </w:r>
          </w:p>
        </w:tc>
        <w:tc>
          <w:tcPr>
            <w:tcW w:w="3060" w:type="dxa"/>
          </w:tcPr>
          <w:p w14:paraId="62260D35" w14:textId="5C5BD435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2,000</w:t>
            </w:r>
          </w:p>
        </w:tc>
      </w:tr>
      <w:tr w:rsidR="00C23047" w14:paraId="666259E4" w14:textId="77777777" w:rsidTr="00942EEC">
        <w:tc>
          <w:tcPr>
            <w:tcW w:w="3150" w:type="dxa"/>
          </w:tcPr>
          <w:p w14:paraId="6732C519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Baccalaureate</w:t>
            </w:r>
          </w:p>
        </w:tc>
        <w:tc>
          <w:tcPr>
            <w:tcW w:w="3060" w:type="dxa"/>
          </w:tcPr>
          <w:p w14:paraId="21C03949" w14:textId="49E8E1F9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2,500</w:t>
            </w:r>
          </w:p>
        </w:tc>
      </w:tr>
      <w:tr w:rsidR="00C23047" w14:paraId="2160F304" w14:textId="77777777" w:rsidTr="00942EEC">
        <w:tc>
          <w:tcPr>
            <w:tcW w:w="3150" w:type="dxa"/>
          </w:tcPr>
          <w:p w14:paraId="661F7EC1" w14:textId="77777777" w:rsidR="00696586" w:rsidRDefault="00C23047" w:rsidP="00696586">
            <w:pPr>
              <w:rPr>
                <w:rFonts w:ascii="Tahoma" w:hAnsi="Tahoma" w:cs="Tahoma"/>
                <w:sz w:val="16"/>
                <w:szCs w:val="16"/>
              </w:rPr>
            </w:pPr>
            <w:r>
              <w:t>Master</w:t>
            </w:r>
            <w:r w:rsidR="009D609B">
              <w:t>’</w:t>
            </w:r>
            <w:r>
              <w:t>s</w:t>
            </w:r>
          </w:p>
        </w:tc>
        <w:tc>
          <w:tcPr>
            <w:tcW w:w="3060" w:type="dxa"/>
          </w:tcPr>
          <w:p w14:paraId="614EA6C6" w14:textId="0631FCCE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3,000</w:t>
            </w:r>
          </w:p>
        </w:tc>
      </w:tr>
      <w:tr w:rsidR="00C23047" w14:paraId="4930EB00" w14:textId="77777777" w:rsidTr="00942EEC">
        <w:tc>
          <w:tcPr>
            <w:tcW w:w="3150" w:type="dxa"/>
          </w:tcPr>
          <w:p w14:paraId="1F57A850" w14:textId="77777777" w:rsidR="00696586" w:rsidRDefault="009D609B" w:rsidP="00696586">
            <w:r>
              <w:t>Doctoral</w:t>
            </w:r>
          </w:p>
        </w:tc>
        <w:tc>
          <w:tcPr>
            <w:tcW w:w="3060" w:type="dxa"/>
          </w:tcPr>
          <w:p w14:paraId="00E0BFF6" w14:textId="46BC1B2A" w:rsidR="00696586" w:rsidRDefault="00C23047" w:rsidP="006965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$</w:t>
            </w:r>
            <w:r w:rsidR="00156AE1">
              <w:t>3,500</w:t>
            </w:r>
          </w:p>
        </w:tc>
      </w:tr>
    </w:tbl>
    <w:p w14:paraId="74B44666" w14:textId="77777777" w:rsidR="00A12DC7" w:rsidRDefault="00A12DC7"/>
    <w:p w14:paraId="42FDB5D5" w14:textId="77777777" w:rsidR="00696586" w:rsidRDefault="00AD0F15" w:rsidP="00696586">
      <w:pPr>
        <w:numPr>
          <w:ilvl w:val="0"/>
          <w:numId w:val="4"/>
        </w:numPr>
      </w:pPr>
      <w:r>
        <w:rPr>
          <w:u w:val="single"/>
        </w:rPr>
        <w:t>APPROVALS</w:t>
      </w:r>
      <w:r>
        <w:t xml:space="preserve"> </w:t>
      </w:r>
    </w:p>
    <w:p w14:paraId="1A35931C" w14:textId="77777777" w:rsidR="00696586" w:rsidRDefault="00696586" w:rsidP="00696586">
      <w:pPr>
        <w:ind w:left="720"/>
      </w:pPr>
    </w:p>
    <w:p w14:paraId="14594DC6" w14:textId="2D71FEB2" w:rsidR="00696586" w:rsidRDefault="00AD0F15" w:rsidP="00696586">
      <w:pPr>
        <w:ind w:left="1440" w:hanging="720"/>
      </w:pPr>
      <w:r>
        <w:t>5.1</w:t>
      </w:r>
      <w:r>
        <w:tab/>
      </w:r>
      <w:r w:rsidR="00717FF6">
        <w:t>The r</w:t>
      </w:r>
      <w:r>
        <w:t xml:space="preserve">ecommendation for </w:t>
      </w:r>
      <w:r w:rsidR="00CF2DEE">
        <w:t xml:space="preserve">a </w:t>
      </w:r>
      <w:r>
        <w:t xml:space="preserve">new hire salary differential or </w:t>
      </w:r>
      <w:r w:rsidR="00CF2DEE">
        <w:t xml:space="preserve">an </w:t>
      </w:r>
      <w:r>
        <w:t xml:space="preserve">employee educational incentive </w:t>
      </w:r>
      <w:r w:rsidR="000F5DC6">
        <w:t xml:space="preserve">should be initiated by the immediate supervisor and </w:t>
      </w:r>
      <w:r>
        <w:t xml:space="preserve">must be </w:t>
      </w:r>
      <w:r w:rsidR="001528AC">
        <w:t xml:space="preserve">reviewed by the Division Chief Operating Officer, AgriLife Human </w:t>
      </w:r>
      <w:r w:rsidR="00D80933">
        <w:t>Resources</w:t>
      </w:r>
      <w:r w:rsidR="001528AC">
        <w:t xml:space="preserve"> Manager, and the </w:t>
      </w:r>
      <w:r w:rsidR="005C6D60">
        <w:t>Associate</w:t>
      </w:r>
      <w:r w:rsidR="001528AC">
        <w:t xml:space="preserve"> </w:t>
      </w:r>
      <w:r w:rsidR="00282C60">
        <w:t>Director</w:t>
      </w:r>
      <w:r w:rsidR="001528AC">
        <w:t xml:space="preserve"> for Finance and Administration prior to submission to </w:t>
      </w:r>
      <w:r w:rsidR="000F5DC6">
        <w:t xml:space="preserve">the respective </w:t>
      </w:r>
      <w:r w:rsidR="001528AC">
        <w:t>A</w:t>
      </w:r>
      <w:r w:rsidR="000F5DC6">
        <w:t xml:space="preserve">ssociate </w:t>
      </w:r>
      <w:r w:rsidR="001528AC">
        <w:t>D</w:t>
      </w:r>
      <w:r w:rsidR="000F5DC6">
        <w:t xml:space="preserve">irector </w:t>
      </w:r>
      <w:r w:rsidR="001528AC">
        <w:t xml:space="preserve">for approval.  Approved recommendations are routed </w:t>
      </w:r>
      <w:r w:rsidR="000F5DC6">
        <w:t>to Employee Development (ED)</w:t>
      </w:r>
      <w:r w:rsidR="001528AC">
        <w:t xml:space="preserve"> for processing</w:t>
      </w:r>
      <w:r>
        <w:t>.</w:t>
      </w:r>
      <w:r w:rsidR="00F06AF0">
        <w:t xml:space="preserve">  Appropriate proof of receipt (</w:t>
      </w:r>
      <w:r w:rsidR="009D609B">
        <w:t>for example,</w:t>
      </w:r>
      <w:r w:rsidR="00F06AF0">
        <w:t xml:space="preserve"> diploma</w:t>
      </w:r>
      <w:r w:rsidR="009D609B">
        <w:t xml:space="preserve"> or</w:t>
      </w:r>
      <w:r w:rsidR="00F06AF0">
        <w:t xml:space="preserve"> transcript) must accompany the recommendation.</w:t>
      </w:r>
    </w:p>
    <w:p w14:paraId="41096C09" w14:textId="77777777" w:rsidR="00696586" w:rsidRDefault="00696586" w:rsidP="00696586">
      <w:pPr>
        <w:ind w:left="1440" w:hanging="720"/>
      </w:pPr>
    </w:p>
    <w:p w14:paraId="21827D92" w14:textId="77777777" w:rsidR="00696586" w:rsidRDefault="000C41BD" w:rsidP="00696586">
      <w:pPr>
        <w:ind w:left="1440" w:hanging="720"/>
      </w:pPr>
      <w:r>
        <w:t>5.2</w:t>
      </w:r>
      <w:r>
        <w:tab/>
      </w:r>
      <w:r w:rsidR="00735170">
        <w:t>To ensure proper treatment of all eligible employees,</w:t>
      </w:r>
      <w:r w:rsidR="00CF2DEE">
        <w:t xml:space="preserve"> the</w:t>
      </w:r>
      <w:r w:rsidR="00735170">
        <w:t xml:space="preserve"> r</w:t>
      </w:r>
      <w:r>
        <w:t>ecommendation</w:t>
      </w:r>
      <w:r w:rsidR="00240523">
        <w:t xml:space="preserve"> </w:t>
      </w:r>
      <w:r w:rsidR="00735170">
        <w:t>should be</w:t>
      </w:r>
      <w:r w:rsidR="00240523">
        <w:t xml:space="preserve"> made </w:t>
      </w:r>
      <w:r w:rsidR="00735170">
        <w:t xml:space="preserve">at the time of hire for </w:t>
      </w:r>
      <w:r w:rsidR="00CF2DEE">
        <w:t xml:space="preserve">a </w:t>
      </w:r>
      <w:r w:rsidR="00735170">
        <w:t xml:space="preserve">new hire salary differential </w:t>
      </w:r>
      <w:r w:rsidR="00717FF6">
        <w:t xml:space="preserve">or </w:t>
      </w:r>
      <w:r w:rsidR="009D609B">
        <w:t>promptly after</w:t>
      </w:r>
      <w:r>
        <w:t xml:space="preserve"> the certificate or degree </w:t>
      </w:r>
      <w:r w:rsidR="00735170">
        <w:t>is</w:t>
      </w:r>
      <w:r>
        <w:t xml:space="preserve"> conferred</w:t>
      </w:r>
      <w:r w:rsidR="00834D5C">
        <w:t xml:space="preserve"> </w:t>
      </w:r>
      <w:r w:rsidR="00735170">
        <w:t xml:space="preserve">for </w:t>
      </w:r>
      <w:r w:rsidR="00CF2DEE">
        <w:t xml:space="preserve">an </w:t>
      </w:r>
      <w:r w:rsidR="00735170">
        <w:t>educational incentive.</w:t>
      </w:r>
    </w:p>
    <w:p w14:paraId="26181DE3" w14:textId="77777777" w:rsidR="00696586" w:rsidRDefault="00696586" w:rsidP="00696586">
      <w:pPr>
        <w:ind w:left="1440" w:hanging="720"/>
      </w:pPr>
    </w:p>
    <w:p w14:paraId="0747A6C7" w14:textId="5382BEEE" w:rsidR="00696586" w:rsidRDefault="00AD0F15" w:rsidP="00696586">
      <w:pPr>
        <w:ind w:left="1440" w:hanging="720"/>
      </w:pPr>
      <w:r>
        <w:t>5.</w:t>
      </w:r>
      <w:r w:rsidR="00960770">
        <w:t>3</w:t>
      </w:r>
      <w:r w:rsidR="000C41BD">
        <w:t xml:space="preserve">. </w:t>
      </w:r>
      <w:r>
        <w:tab/>
        <w:t xml:space="preserve">Upon approval by the </w:t>
      </w:r>
      <w:r w:rsidR="00EA3FDC">
        <w:t xml:space="preserve">respective Associate </w:t>
      </w:r>
      <w:r>
        <w:t xml:space="preserve">Director, </w:t>
      </w:r>
      <w:r w:rsidR="00C5400D">
        <w:t>ED</w:t>
      </w:r>
      <w:r>
        <w:t xml:space="preserve"> will notify the </w:t>
      </w:r>
      <w:r w:rsidR="000F5DC6">
        <w:t>supervisor</w:t>
      </w:r>
      <w:r>
        <w:t xml:space="preserve"> so that </w:t>
      </w:r>
      <w:r w:rsidR="000F5DC6">
        <w:t>it can be included in the offer letter (for salary differentials</w:t>
      </w:r>
      <w:r w:rsidR="0049000E">
        <w:t>),</w:t>
      </w:r>
      <w:r w:rsidR="000F5DC6">
        <w:t xml:space="preserve"> or </w:t>
      </w:r>
      <w:r>
        <w:t>the employee</w:t>
      </w:r>
      <w:r w:rsidR="009D609B">
        <w:t xml:space="preserve"> notified</w:t>
      </w:r>
      <w:r w:rsidR="000F5DC6">
        <w:t xml:space="preserve"> (for educational incentives)</w:t>
      </w:r>
      <w:r>
        <w:t>.</w:t>
      </w:r>
      <w:r w:rsidR="000F5DC6">
        <w:t xml:space="preserve">  The supervisor is responsible for initiating the requisite Form 500.</w:t>
      </w:r>
    </w:p>
    <w:p w14:paraId="62D5D2DE" w14:textId="77777777" w:rsidR="00A12DC7" w:rsidRDefault="00A12DC7"/>
    <w:p w14:paraId="40077FCA" w14:textId="77777777" w:rsidR="00A12DC7" w:rsidRDefault="00A12DC7"/>
    <w:p w14:paraId="71978403" w14:textId="3E060B86" w:rsidR="00364A06" w:rsidRDefault="00B01F49" w:rsidP="00817B80">
      <w:pPr>
        <w:jc w:val="center"/>
      </w:pPr>
      <w:r>
        <w:t>CONTACT:</w:t>
      </w:r>
      <w:r w:rsidR="009D609B">
        <w:t xml:space="preserve"> </w:t>
      </w:r>
      <w:r>
        <w:t xml:space="preserve"> </w:t>
      </w:r>
      <w:hyperlink r:id="rId14" w:history="1">
        <w:r w:rsidR="00817B80" w:rsidRPr="003237DB">
          <w:rPr>
            <w:rStyle w:val="Hyperlink"/>
          </w:rPr>
          <w:t>Associate Director for Finance and Administration</w:t>
        </w:r>
      </w:hyperlink>
      <w:r>
        <w:t xml:space="preserve">, </w:t>
      </w:r>
      <w:r w:rsidR="00A67DB9">
        <w:t>(</w:t>
      </w:r>
      <w:r>
        <w:t>979</w:t>
      </w:r>
      <w:r w:rsidR="00A67DB9">
        <w:t xml:space="preserve">) </w:t>
      </w:r>
      <w:r w:rsidR="00817B80">
        <w:t>458-7301</w:t>
      </w:r>
    </w:p>
    <w:sectPr w:rsidR="00364A06" w:rsidSect="00A75B77">
      <w:footerReference w:type="default" r:id="rId15"/>
      <w:pgSz w:w="12240" w:h="15840" w:code="1"/>
      <w:pgMar w:top="126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E728" w14:textId="77777777" w:rsidR="002A3E8C" w:rsidRDefault="002A3E8C">
      <w:r>
        <w:separator/>
      </w:r>
    </w:p>
  </w:endnote>
  <w:endnote w:type="continuationSeparator" w:id="0">
    <w:p w14:paraId="3872236E" w14:textId="77777777" w:rsidR="002A3E8C" w:rsidRDefault="002A3E8C">
      <w:r>
        <w:continuationSeparator/>
      </w:r>
    </w:p>
  </w:endnote>
  <w:endnote w:type="continuationNotice" w:id="1">
    <w:p w14:paraId="4796B6D4" w14:textId="77777777" w:rsidR="00C5019E" w:rsidRDefault="00C50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5CE9" w14:textId="77777777" w:rsidR="002A3E8C" w:rsidRDefault="002A3E8C" w:rsidP="009C2F2E">
    <w:pPr>
      <w:pStyle w:val="Footer"/>
      <w:jc w:val="center"/>
    </w:pPr>
    <w:r>
      <w:t xml:space="preserve">Page </w:t>
    </w:r>
    <w:r w:rsidR="00A373F8">
      <w:fldChar w:fldCharType="begin"/>
    </w:r>
    <w:r w:rsidR="00A373F8">
      <w:instrText xml:space="preserve"> PAGE </w:instrText>
    </w:r>
    <w:r w:rsidR="00A373F8">
      <w:fldChar w:fldCharType="separate"/>
    </w:r>
    <w:r w:rsidR="00112A71">
      <w:rPr>
        <w:noProof/>
      </w:rPr>
      <w:t>2</w:t>
    </w:r>
    <w:r w:rsidR="00A373F8">
      <w:rPr>
        <w:noProof/>
      </w:rPr>
      <w:fldChar w:fldCharType="end"/>
    </w:r>
    <w:r>
      <w:t xml:space="preserve"> of </w:t>
    </w:r>
    <w:r w:rsidR="00156AE1">
      <w:fldChar w:fldCharType="begin"/>
    </w:r>
    <w:r w:rsidR="00156AE1">
      <w:instrText xml:space="preserve"> NUMPAGES </w:instrText>
    </w:r>
    <w:r w:rsidR="00156AE1">
      <w:fldChar w:fldCharType="separate"/>
    </w:r>
    <w:r w:rsidR="00112A71">
      <w:rPr>
        <w:noProof/>
      </w:rPr>
      <w:t>2</w:t>
    </w:r>
    <w:r w:rsidR="00156A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F63C" w14:textId="77777777" w:rsidR="002A3E8C" w:rsidRDefault="002A3E8C">
      <w:r>
        <w:separator/>
      </w:r>
    </w:p>
  </w:footnote>
  <w:footnote w:type="continuationSeparator" w:id="0">
    <w:p w14:paraId="745CFB3A" w14:textId="77777777" w:rsidR="002A3E8C" w:rsidRDefault="002A3E8C">
      <w:r>
        <w:continuationSeparator/>
      </w:r>
    </w:p>
  </w:footnote>
  <w:footnote w:type="continuationNotice" w:id="1">
    <w:p w14:paraId="5F72B30B" w14:textId="77777777" w:rsidR="00C5019E" w:rsidRDefault="00C50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75"/>
    <w:multiLevelType w:val="multilevel"/>
    <w:tmpl w:val="CFF2F6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FF2217"/>
    <w:multiLevelType w:val="multilevel"/>
    <w:tmpl w:val="08560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EBA"/>
    <w:multiLevelType w:val="hybridMultilevel"/>
    <w:tmpl w:val="F75C4D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681A9A"/>
    <w:multiLevelType w:val="multilevel"/>
    <w:tmpl w:val="6B480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C4148"/>
    <w:multiLevelType w:val="hybridMultilevel"/>
    <w:tmpl w:val="F75C4D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3A5CE0"/>
    <w:multiLevelType w:val="hybridMultilevel"/>
    <w:tmpl w:val="83024416"/>
    <w:lvl w:ilvl="0" w:tplc="7C1EFAD4">
      <w:start w:val="1"/>
      <w:numFmt w:val="lowerLetter"/>
      <w:pStyle w:val="Numbered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67B0D23"/>
    <w:multiLevelType w:val="multilevel"/>
    <w:tmpl w:val="BC80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06F78"/>
    <w:multiLevelType w:val="multilevel"/>
    <w:tmpl w:val="13CE2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D6696"/>
    <w:multiLevelType w:val="singleLevel"/>
    <w:tmpl w:val="945AC3D8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540"/>
      </w:pPr>
      <w:rPr>
        <w:rFonts w:hint="default"/>
      </w:rPr>
    </w:lvl>
  </w:abstractNum>
  <w:abstractNum w:abstractNumId="9" w15:restartNumberingAfterBreak="0">
    <w:nsid w:val="57FF24B2"/>
    <w:multiLevelType w:val="hybridMultilevel"/>
    <w:tmpl w:val="BC62791E"/>
    <w:lvl w:ilvl="0" w:tplc="1A465888">
      <w:start w:val="97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857634"/>
    <w:multiLevelType w:val="singleLevel"/>
    <w:tmpl w:val="E21CC96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73723481"/>
    <w:multiLevelType w:val="hybridMultilevel"/>
    <w:tmpl w:val="F75C4D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CE69BB"/>
    <w:multiLevelType w:val="multilevel"/>
    <w:tmpl w:val="4BA0C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598638384">
    <w:abstractNumId w:val="6"/>
  </w:num>
  <w:num w:numId="2" w16cid:durableId="1140927874">
    <w:abstractNumId w:val="1"/>
  </w:num>
  <w:num w:numId="3" w16cid:durableId="1581215996">
    <w:abstractNumId w:val="3"/>
  </w:num>
  <w:num w:numId="4" w16cid:durableId="1595817543">
    <w:abstractNumId w:val="12"/>
  </w:num>
  <w:num w:numId="5" w16cid:durableId="771165888">
    <w:abstractNumId w:val="8"/>
  </w:num>
  <w:num w:numId="6" w16cid:durableId="1429471482">
    <w:abstractNumId w:val="10"/>
  </w:num>
  <w:num w:numId="7" w16cid:durableId="826088895">
    <w:abstractNumId w:val="5"/>
  </w:num>
  <w:num w:numId="8" w16cid:durableId="1927231209">
    <w:abstractNumId w:val="0"/>
  </w:num>
  <w:num w:numId="9" w16cid:durableId="161706547">
    <w:abstractNumId w:val="9"/>
  </w:num>
  <w:num w:numId="10" w16cid:durableId="222452120">
    <w:abstractNumId w:val="11"/>
  </w:num>
  <w:num w:numId="11" w16cid:durableId="938021964">
    <w:abstractNumId w:val="4"/>
  </w:num>
  <w:num w:numId="12" w16cid:durableId="1883783929">
    <w:abstractNumId w:val="7"/>
  </w:num>
  <w:num w:numId="13" w16cid:durableId="148939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/qcVzEMUIC8/216vfCHSz9ryOZ8bsVU3o4m1fNDzkiixdo+dnOew8UZCiwuswOdkqF2OVAh5Xt/Enc5A4dx4g==" w:salt="/KhHgToNbl2KP96AMoMJN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22D7"/>
    <w:rsid w:val="000115E0"/>
    <w:rsid w:val="000279AA"/>
    <w:rsid w:val="00030963"/>
    <w:rsid w:val="00041BA2"/>
    <w:rsid w:val="00043118"/>
    <w:rsid w:val="000A0087"/>
    <w:rsid w:val="000C41BD"/>
    <w:rsid w:val="000D68E9"/>
    <w:rsid w:val="000D730C"/>
    <w:rsid w:val="000E54F7"/>
    <w:rsid w:val="000F5DC6"/>
    <w:rsid w:val="00100D39"/>
    <w:rsid w:val="00112A71"/>
    <w:rsid w:val="00132962"/>
    <w:rsid w:val="001528AC"/>
    <w:rsid w:val="00156AE1"/>
    <w:rsid w:val="001B2609"/>
    <w:rsid w:val="001B4CF1"/>
    <w:rsid w:val="001F3A90"/>
    <w:rsid w:val="00201B60"/>
    <w:rsid w:val="002327D1"/>
    <w:rsid w:val="00235C56"/>
    <w:rsid w:val="00240523"/>
    <w:rsid w:val="00282C60"/>
    <w:rsid w:val="002A3E8C"/>
    <w:rsid w:val="002D0F33"/>
    <w:rsid w:val="003237DB"/>
    <w:rsid w:val="00326C32"/>
    <w:rsid w:val="00350247"/>
    <w:rsid w:val="00364A06"/>
    <w:rsid w:val="003E0164"/>
    <w:rsid w:val="00450BDB"/>
    <w:rsid w:val="0047316E"/>
    <w:rsid w:val="0049000E"/>
    <w:rsid w:val="004A51CC"/>
    <w:rsid w:val="004E2599"/>
    <w:rsid w:val="0051206E"/>
    <w:rsid w:val="00535877"/>
    <w:rsid w:val="00580C61"/>
    <w:rsid w:val="005977F9"/>
    <w:rsid w:val="005B7BFE"/>
    <w:rsid w:val="005C4E37"/>
    <w:rsid w:val="005C6D60"/>
    <w:rsid w:val="005D19C0"/>
    <w:rsid w:val="005D7D93"/>
    <w:rsid w:val="006357C6"/>
    <w:rsid w:val="00670DAC"/>
    <w:rsid w:val="0067492D"/>
    <w:rsid w:val="00687F68"/>
    <w:rsid w:val="00696586"/>
    <w:rsid w:val="00717FF6"/>
    <w:rsid w:val="00722BA2"/>
    <w:rsid w:val="00735170"/>
    <w:rsid w:val="00743CC1"/>
    <w:rsid w:val="007505C9"/>
    <w:rsid w:val="00773962"/>
    <w:rsid w:val="007741A1"/>
    <w:rsid w:val="007768EE"/>
    <w:rsid w:val="007A601E"/>
    <w:rsid w:val="007C0598"/>
    <w:rsid w:val="00813292"/>
    <w:rsid w:val="00817B80"/>
    <w:rsid w:val="00832739"/>
    <w:rsid w:val="00834D5C"/>
    <w:rsid w:val="00854D4A"/>
    <w:rsid w:val="00861616"/>
    <w:rsid w:val="008705BB"/>
    <w:rsid w:val="00875C18"/>
    <w:rsid w:val="008762B5"/>
    <w:rsid w:val="00884034"/>
    <w:rsid w:val="00892C33"/>
    <w:rsid w:val="008C276F"/>
    <w:rsid w:val="008E1B56"/>
    <w:rsid w:val="00917C8E"/>
    <w:rsid w:val="009255D3"/>
    <w:rsid w:val="0093607A"/>
    <w:rsid w:val="00942EEC"/>
    <w:rsid w:val="00946FD7"/>
    <w:rsid w:val="00960770"/>
    <w:rsid w:val="00972931"/>
    <w:rsid w:val="00992570"/>
    <w:rsid w:val="00997425"/>
    <w:rsid w:val="009A22A3"/>
    <w:rsid w:val="009B30B0"/>
    <w:rsid w:val="009C1C6E"/>
    <w:rsid w:val="009C2F2E"/>
    <w:rsid w:val="009D08BE"/>
    <w:rsid w:val="009D609B"/>
    <w:rsid w:val="009E20A9"/>
    <w:rsid w:val="00A12DC7"/>
    <w:rsid w:val="00A373F8"/>
    <w:rsid w:val="00A43C89"/>
    <w:rsid w:val="00A4666C"/>
    <w:rsid w:val="00A67DB9"/>
    <w:rsid w:val="00A75B77"/>
    <w:rsid w:val="00AA690E"/>
    <w:rsid w:val="00AD0F15"/>
    <w:rsid w:val="00B01F49"/>
    <w:rsid w:val="00B339B9"/>
    <w:rsid w:val="00B35760"/>
    <w:rsid w:val="00B43669"/>
    <w:rsid w:val="00B448E9"/>
    <w:rsid w:val="00B725BB"/>
    <w:rsid w:val="00BC049E"/>
    <w:rsid w:val="00BE7874"/>
    <w:rsid w:val="00C23047"/>
    <w:rsid w:val="00C30F6C"/>
    <w:rsid w:val="00C32DC7"/>
    <w:rsid w:val="00C5019E"/>
    <w:rsid w:val="00C5400D"/>
    <w:rsid w:val="00C62EFC"/>
    <w:rsid w:val="00C70F56"/>
    <w:rsid w:val="00C90F22"/>
    <w:rsid w:val="00C970EA"/>
    <w:rsid w:val="00CC28D9"/>
    <w:rsid w:val="00CF2DEE"/>
    <w:rsid w:val="00D0137E"/>
    <w:rsid w:val="00D11C13"/>
    <w:rsid w:val="00D165BF"/>
    <w:rsid w:val="00D308CB"/>
    <w:rsid w:val="00D737CE"/>
    <w:rsid w:val="00D80933"/>
    <w:rsid w:val="00D81066"/>
    <w:rsid w:val="00DA3B32"/>
    <w:rsid w:val="00DA6CD2"/>
    <w:rsid w:val="00DD24DD"/>
    <w:rsid w:val="00DE0487"/>
    <w:rsid w:val="00DF51B8"/>
    <w:rsid w:val="00E14CFC"/>
    <w:rsid w:val="00E560BB"/>
    <w:rsid w:val="00E67647"/>
    <w:rsid w:val="00E90C33"/>
    <w:rsid w:val="00EA3FDC"/>
    <w:rsid w:val="00EB4C4D"/>
    <w:rsid w:val="00EC49DA"/>
    <w:rsid w:val="00ED5238"/>
    <w:rsid w:val="00EE5212"/>
    <w:rsid w:val="00EE55E6"/>
    <w:rsid w:val="00EF49FD"/>
    <w:rsid w:val="00F06AF0"/>
    <w:rsid w:val="00F97F0B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6B6D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7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37DB"/>
    <w:rPr>
      <w:color w:val="0000FF"/>
      <w:u w:val="single"/>
    </w:rPr>
  </w:style>
  <w:style w:type="paragraph" w:styleId="NormalWeb">
    <w:name w:val="Normal (Web)"/>
    <w:basedOn w:val="Normal"/>
    <w:rsid w:val="00B01F49"/>
    <w:pPr>
      <w:spacing w:before="100" w:beforeAutospacing="1" w:after="100" w:afterAutospacing="1"/>
    </w:pPr>
  </w:style>
  <w:style w:type="paragraph" w:customStyle="1" w:styleId="Numbered">
    <w:name w:val="Numbered"/>
    <w:aliases w:val="Left:  0.75&quot;,Hanging:  0.25&quot;"/>
    <w:basedOn w:val="NormalWeb"/>
    <w:rsid w:val="00B01F49"/>
    <w:pPr>
      <w:numPr>
        <w:numId w:val="7"/>
      </w:numPr>
      <w:tabs>
        <w:tab w:val="clear" w:pos="1800"/>
        <w:tab w:val="num" w:pos="1440"/>
      </w:tabs>
      <w:ind w:left="1440" w:hanging="360"/>
    </w:pPr>
  </w:style>
  <w:style w:type="paragraph" w:styleId="ListParagraph">
    <w:name w:val="List Paragraph"/>
    <w:basedOn w:val="Normal"/>
    <w:uiPriority w:val="34"/>
    <w:qFormat/>
    <w:rsid w:val="00773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80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C61"/>
  </w:style>
  <w:style w:type="paragraph" w:styleId="CommentSubject">
    <w:name w:val="annotation subject"/>
    <w:basedOn w:val="CommentText"/>
    <w:next w:val="CommentText"/>
    <w:link w:val="CommentSubjectChar"/>
    <w:rsid w:val="00580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C61"/>
    <w:rPr>
      <w:b/>
      <w:bCs/>
    </w:rPr>
  </w:style>
  <w:style w:type="character" w:styleId="FollowedHyperlink">
    <w:name w:val="FollowedHyperlink"/>
    <w:basedOn w:val="DefaultParagraphFont"/>
    <w:rsid w:val="00C540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67DB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ies.tamus.edu/31-01-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dewitt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UEKHZ4HHEJXQ-292801454-182903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https://texasforestservice.sharepoint.com/sites/Share-AssociateDirectorsOffice-FIAD/_layouts/15/DocIdRedir.aspx?ID=UEKHZ4HHEJXQ-292801454-182903</Url>
      <Description>UEKHZ4HHEJXQ-292801454-182903</Description>
    </_dlc_DocIdUrl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20" ma:contentTypeDescription="Create a new document." ma:contentTypeScope="" ma:versionID="a0c6498045cd41e3e1dd5c2d62d2466d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8b6790d7d2c53daa4cb2f15b2478819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A4F0-7613-4F76-A9D4-E76D39E2F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3C1C2-EE3D-4E81-8F6A-123E38398F3B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purl.org/dc/dcmitype/"/>
    <ds:schemaRef ds:uri="096f3cc7-3874-4d01-bd76-f2f69c5613b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819ce1a-c6ed-457e-aaaa-d09a469b0545"/>
  </ds:schemaRefs>
</ds:datastoreItem>
</file>

<file path=customXml/itemProps3.xml><?xml version="1.0" encoding="utf-8"?>
<ds:datastoreItem xmlns:ds="http://schemas.openxmlformats.org/officeDocument/2006/customXml" ds:itemID="{18D93BA2-08F6-4068-8A50-DB8E5F3B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7F737-C799-4014-9E05-F2EDAD1050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808906-20D9-4C29-858D-6DCF398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3011</Characters>
  <Application>Microsoft Office Word</Application>
  <DocSecurity>8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Links>
    <vt:vector size="18" baseType="variant"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mailto:dcumbie@tfs.tamu.edu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http://tamus.edu/offices/policy/policies/pdf/31-01-01.pdf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2024-02-23T20:18:00Z</dcterms:created>
  <dcterms:modified xsi:type="dcterms:W3CDTF">2024-03-01T13:56:00Z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167200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4836f8b9-26e0-42de-8149-536d8b2c2506</vt:lpwstr>
  </property>
</Properties>
</file>