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1A1A3" w14:textId="57AC9A83" w:rsidR="00946FD7" w:rsidRDefault="00DB0828" w:rsidP="00E567F2">
      <w:pPr>
        <w:contextualSpacing/>
        <w:jc w:val="right"/>
      </w:pPr>
      <w:r w:rsidRPr="00EE592B">
        <w:rPr>
          <w:noProof/>
        </w:rPr>
        <w:drawing>
          <wp:inline distT="0" distB="0" distL="0" distR="0" wp14:anchorId="4BE1A1E3" wp14:editId="13B07D04">
            <wp:extent cx="1828800" cy="414655"/>
            <wp:effectExtent l="0" t="0" r="0" b="4445"/>
            <wp:docPr id="1" name="Picture 4"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ssociate Director's Office\Administrative Procedures\Draft Admin Procedures\Admin Proc Tools\TFS Logo\TFS_RGB-maroon_gray_typ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414655"/>
                    </a:xfrm>
                    <a:prstGeom prst="rect">
                      <a:avLst/>
                    </a:prstGeom>
                    <a:noFill/>
                    <a:ln>
                      <a:noFill/>
                    </a:ln>
                  </pic:spPr>
                </pic:pic>
              </a:graphicData>
            </a:graphic>
          </wp:inline>
        </w:drawing>
      </w:r>
    </w:p>
    <w:p w14:paraId="4BE1A1A4" w14:textId="4DCEF78C" w:rsidR="00364A06" w:rsidRPr="00364A06" w:rsidRDefault="00364A06" w:rsidP="00E567F2">
      <w:pPr>
        <w:pBdr>
          <w:bottom w:val="single" w:sz="12" w:space="1" w:color="auto"/>
        </w:pBdr>
        <w:contextualSpacing/>
        <w:rPr>
          <w:b/>
        </w:rPr>
      </w:pPr>
      <w:r w:rsidRPr="00364A06">
        <w:rPr>
          <w:b/>
        </w:rPr>
        <w:t>A</w:t>
      </w:r>
      <w:r w:rsidR="006E5A0E">
        <w:rPr>
          <w:b/>
        </w:rPr>
        <w:t xml:space="preserve">GENCY </w:t>
      </w:r>
      <w:r w:rsidRPr="00364A06">
        <w:rPr>
          <w:b/>
        </w:rPr>
        <w:t>RU</w:t>
      </w:r>
      <w:r w:rsidR="006E5A0E">
        <w:rPr>
          <w:b/>
        </w:rPr>
        <w:t>LE</w:t>
      </w:r>
    </w:p>
    <w:p w14:paraId="4BE1A1A5" w14:textId="77777777" w:rsidR="006E5A0E" w:rsidRDefault="006E5A0E" w:rsidP="00E567F2">
      <w:pPr>
        <w:contextualSpacing/>
        <w:jc w:val="center"/>
      </w:pPr>
    </w:p>
    <w:p w14:paraId="4BE1A1A6" w14:textId="4EB78679" w:rsidR="00DD5CE2" w:rsidRDefault="00DD5CE2" w:rsidP="00E567F2">
      <w:pPr>
        <w:contextualSpacing/>
        <w:rPr>
          <w:b/>
        </w:rPr>
      </w:pPr>
      <w:r>
        <w:rPr>
          <w:b/>
        </w:rPr>
        <w:t>31.01.08.F1  Merit Salary Increases</w:t>
      </w:r>
    </w:p>
    <w:p w14:paraId="4BE1A1A7" w14:textId="1E3E8D08" w:rsidR="00DD5CE2" w:rsidRDefault="00DD5CE2" w:rsidP="00E567F2">
      <w:pPr>
        <w:ind w:left="1260"/>
        <w:contextualSpacing/>
        <w:rPr>
          <w:i/>
        </w:rPr>
      </w:pPr>
      <w:r w:rsidRPr="00793219">
        <w:rPr>
          <w:i/>
        </w:rPr>
        <w:t>Approved July 29, 2002</w:t>
      </w:r>
    </w:p>
    <w:p w14:paraId="4BE1A1A8" w14:textId="77777777" w:rsidR="00DD5CE2" w:rsidRDefault="00DD5CE2" w:rsidP="00E567F2">
      <w:pPr>
        <w:ind w:left="1260"/>
        <w:contextualSpacing/>
        <w:rPr>
          <w:i/>
        </w:rPr>
      </w:pPr>
      <w:r>
        <w:rPr>
          <w:i/>
        </w:rPr>
        <w:t>Revised March 11, 2005</w:t>
      </w:r>
    </w:p>
    <w:p w14:paraId="4BE1A1A9" w14:textId="77777777" w:rsidR="00DD5CE2" w:rsidRDefault="00DD5CE2" w:rsidP="00E567F2">
      <w:pPr>
        <w:ind w:left="1260"/>
        <w:contextualSpacing/>
        <w:rPr>
          <w:i/>
        </w:rPr>
      </w:pPr>
      <w:r>
        <w:rPr>
          <w:i/>
        </w:rPr>
        <w:t>Revised October 27, 2008</w:t>
      </w:r>
    </w:p>
    <w:p w14:paraId="4BE1A1AA" w14:textId="77777777" w:rsidR="0047327C" w:rsidRDefault="00823D0D" w:rsidP="0047327C">
      <w:pPr>
        <w:ind w:left="1260"/>
        <w:contextualSpacing/>
        <w:rPr>
          <w:i/>
        </w:rPr>
      </w:pPr>
      <w:r>
        <w:rPr>
          <w:i/>
        </w:rPr>
        <w:t xml:space="preserve">Revised </w:t>
      </w:r>
      <w:r w:rsidR="00F14199">
        <w:rPr>
          <w:i/>
        </w:rPr>
        <w:t>June 1</w:t>
      </w:r>
      <w:r>
        <w:rPr>
          <w:i/>
        </w:rPr>
        <w:t>, 2016</w:t>
      </w:r>
    </w:p>
    <w:p w14:paraId="4BE1A1AB" w14:textId="77777777" w:rsidR="0047327C" w:rsidRDefault="005023E1" w:rsidP="0047327C">
      <w:pPr>
        <w:ind w:left="1260"/>
        <w:contextualSpacing/>
        <w:rPr>
          <w:i/>
        </w:rPr>
      </w:pPr>
      <w:r>
        <w:rPr>
          <w:i/>
        </w:rPr>
        <w:t>Reviewed</w:t>
      </w:r>
      <w:r w:rsidR="0047327C">
        <w:rPr>
          <w:i/>
        </w:rPr>
        <w:t xml:space="preserve"> March </w:t>
      </w:r>
      <w:r w:rsidR="004C4445">
        <w:rPr>
          <w:i/>
        </w:rPr>
        <w:t>12</w:t>
      </w:r>
      <w:r w:rsidR="0047327C">
        <w:rPr>
          <w:i/>
        </w:rPr>
        <w:t>, 2019</w:t>
      </w:r>
    </w:p>
    <w:p w14:paraId="460527A5" w14:textId="4D014705" w:rsidR="00621716" w:rsidRPr="00793219" w:rsidRDefault="00621716" w:rsidP="0047327C">
      <w:pPr>
        <w:ind w:left="1260"/>
        <w:contextualSpacing/>
        <w:rPr>
          <w:i/>
        </w:rPr>
      </w:pPr>
      <w:r>
        <w:rPr>
          <w:i/>
        </w:rPr>
        <w:t xml:space="preserve">Revised October </w:t>
      </w:r>
      <w:r w:rsidR="008669D9">
        <w:rPr>
          <w:i/>
        </w:rPr>
        <w:t>27</w:t>
      </w:r>
      <w:r>
        <w:rPr>
          <w:i/>
        </w:rPr>
        <w:t>, 2023</w:t>
      </w:r>
    </w:p>
    <w:p w14:paraId="4BE1A1AC" w14:textId="001607D9" w:rsidR="00DD5CE2" w:rsidRPr="00E567F2" w:rsidRDefault="000E7D95" w:rsidP="00E567F2">
      <w:pPr>
        <w:tabs>
          <w:tab w:val="left" w:pos="1260"/>
        </w:tabs>
        <w:contextualSpacing/>
        <w:rPr>
          <w:i/>
        </w:rPr>
      </w:pPr>
      <w:r>
        <w:tab/>
      </w:r>
      <w:r w:rsidRPr="00E567F2">
        <w:rPr>
          <w:i/>
        </w:rPr>
        <w:t xml:space="preserve">Next Scheduled Review </w:t>
      </w:r>
      <w:r w:rsidR="00621716">
        <w:rPr>
          <w:i/>
        </w:rPr>
        <w:t xml:space="preserve">October </w:t>
      </w:r>
      <w:r w:rsidR="008669D9">
        <w:rPr>
          <w:i/>
        </w:rPr>
        <w:t>27</w:t>
      </w:r>
      <w:r w:rsidR="00621716">
        <w:rPr>
          <w:i/>
        </w:rPr>
        <w:t>, 2028</w:t>
      </w:r>
    </w:p>
    <w:p w14:paraId="4BE1A1AD" w14:textId="77777777" w:rsidR="000E7D95" w:rsidRPr="00DD5CE2" w:rsidRDefault="000E7D95" w:rsidP="00E567F2">
      <w:pPr>
        <w:contextualSpacing/>
      </w:pPr>
    </w:p>
    <w:p w14:paraId="4BE1A1AE" w14:textId="77777777" w:rsidR="00823D0D" w:rsidRPr="00E567F2" w:rsidRDefault="00823D0D" w:rsidP="00A3109B">
      <w:pPr>
        <w:contextualSpacing/>
        <w:jc w:val="both"/>
        <w:rPr>
          <w:b/>
          <w:u w:val="single"/>
        </w:rPr>
      </w:pPr>
      <w:r w:rsidRPr="00E567F2">
        <w:rPr>
          <w:b/>
          <w:u w:val="single"/>
        </w:rPr>
        <w:t>RULE STATEMENT</w:t>
      </w:r>
    </w:p>
    <w:p w14:paraId="4BE1A1AF" w14:textId="77777777" w:rsidR="00823D0D" w:rsidRDefault="00823D0D" w:rsidP="00A3109B">
      <w:pPr>
        <w:contextualSpacing/>
        <w:jc w:val="both"/>
      </w:pPr>
    </w:p>
    <w:p w14:paraId="4BE1A1B0" w14:textId="077FC604" w:rsidR="00DD5CE2" w:rsidRPr="00E567F2" w:rsidRDefault="00DD5CE2" w:rsidP="00A3109B">
      <w:pPr>
        <w:contextualSpacing/>
        <w:jc w:val="both"/>
        <w:rPr>
          <w:i/>
        </w:rPr>
      </w:pPr>
      <w:r>
        <w:t xml:space="preserve">The Texas </w:t>
      </w:r>
      <w:r w:rsidR="003E6FD9">
        <w:t xml:space="preserve">A&amp;M </w:t>
      </w:r>
      <w:r>
        <w:t xml:space="preserve">Forest Service </w:t>
      </w:r>
      <w:r w:rsidR="002572ED">
        <w:t>(</w:t>
      </w:r>
      <w:r w:rsidR="00632D85">
        <w:t>agency</w:t>
      </w:r>
      <w:r w:rsidR="002572ED">
        <w:t xml:space="preserve">) </w:t>
      </w:r>
      <w:r>
        <w:t xml:space="preserve">may award merit salary increases, including merit raises and merit payments to employees who demonstrate meritorious job performance.  All merit salary increases will be awarded in accordance with System Regulation </w:t>
      </w:r>
      <w:r w:rsidR="00823D0D" w:rsidRPr="004273AE">
        <w:rPr>
          <w:i/>
          <w:iCs/>
        </w:rPr>
        <w:t>31.01.08</w:t>
      </w:r>
      <w:r>
        <w:t xml:space="preserve">, </w:t>
      </w:r>
      <w:r w:rsidRPr="00E567F2">
        <w:rPr>
          <w:i/>
        </w:rPr>
        <w:t>Merit Salary Increases.</w:t>
      </w:r>
    </w:p>
    <w:p w14:paraId="4BE1A1B1" w14:textId="77777777" w:rsidR="00DD5CE2" w:rsidRDefault="00DD5CE2" w:rsidP="00A3109B">
      <w:pPr>
        <w:contextualSpacing/>
        <w:jc w:val="both"/>
      </w:pPr>
    </w:p>
    <w:p w14:paraId="4BE1A1B2" w14:textId="77777777" w:rsidR="00DD5CE2" w:rsidRPr="00E567F2" w:rsidRDefault="00823D0D" w:rsidP="00A3109B">
      <w:pPr>
        <w:contextualSpacing/>
        <w:jc w:val="both"/>
        <w:rPr>
          <w:b/>
          <w:u w:val="single"/>
        </w:rPr>
      </w:pPr>
      <w:r w:rsidRPr="00E567F2">
        <w:rPr>
          <w:b/>
          <w:u w:val="single"/>
        </w:rPr>
        <w:t>REASON FOR RULE</w:t>
      </w:r>
    </w:p>
    <w:p w14:paraId="4BE1A1B3" w14:textId="77777777" w:rsidR="00823D0D" w:rsidRDefault="00823D0D" w:rsidP="00A3109B">
      <w:pPr>
        <w:contextualSpacing/>
        <w:jc w:val="both"/>
        <w:rPr>
          <w:b/>
        </w:rPr>
      </w:pPr>
    </w:p>
    <w:p w14:paraId="4BE1A1B4" w14:textId="77777777" w:rsidR="00DD5CE2" w:rsidRDefault="00823D0D" w:rsidP="00A3109B">
      <w:pPr>
        <w:contextualSpacing/>
        <w:jc w:val="both"/>
      </w:pPr>
      <w:r>
        <w:t xml:space="preserve">This rule is required by System Regulation </w:t>
      </w:r>
      <w:r w:rsidRPr="004273AE">
        <w:rPr>
          <w:i/>
          <w:iCs/>
        </w:rPr>
        <w:t>31.01.08</w:t>
      </w:r>
      <w:r>
        <w:t xml:space="preserve">, </w:t>
      </w:r>
      <w:r w:rsidRPr="00E567F2">
        <w:rPr>
          <w:i/>
        </w:rPr>
        <w:t>Merit Salary Increases.</w:t>
      </w:r>
    </w:p>
    <w:p w14:paraId="4BE1A1B5" w14:textId="77777777" w:rsidR="00823D0D" w:rsidRDefault="00823D0D" w:rsidP="00A3109B">
      <w:pPr>
        <w:ind w:left="450"/>
        <w:contextualSpacing/>
        <w:jc w:val="both"/>
      </w:pPr>
    </w:p>
    <w:p w14:paraId="4BE1A1B6" w14:textId="77777777" w:rsidR="00823D0D" w:rsidRPr="00E567F2" w:rsidRDefault="00823D0D" w:rsidP="00A3109B">
      <w:pPr>
        <w:contextualSpacing/>
        <w:jc w:val="both"/>
        <w:rPr>
          <w:b/>
        </w:rPr>
      </w:pPr>
      <w:r w:rsidRPr="00E567F2">
        <w:rPr>
          <w:b/>
          <w:u w:val="single"/>
        </w:rPr>
        <w:t>PROCEDURES AND RESPONSIBILITIES</w:t>
      </w:r>
    </w:p>
    <w:p w14:paraId="4BE1A1B7" w14:textId="77777777" w:rsidR="00DD5CE2" w:rsidRDefault="00DD5CE2" w:rsidP="00A3109B">
      <w:pPr>
        <w:contextualSpacing/>
        <w:jc w:val="both"/>
      </w:pPr>
    </w:p>
    <w:p w14:paraId="4BE1A1B8" w14:textId="77777777" w:rsidR="00823D0D" w:rsidRDefault="00823D0D" w:rsidP="00A3109B">
      <w:pPr>
        <w:pStyle w:val="ListParagraph"/>
        <w:numPr>
          <w:ilvl w:val="0"/>
          <w:numId w:val="1"/>
        </w:numPr>
        <w:jc w:val="both"/>
      </w:pPr>
      <w:r>
        <w:t>GENERAL</w:t>
      </w:r>
    </w:p>
    <w:p w14:paraId="4BE1A1B9" w14:textId="77777777" w:rsidR="00823D0D" w:rsidRDefault="00823D0D" w:rsidP="00A3109B">
      <w:pPr>
        <w:contextualSpacing/>
        <w:jc w:val="both"/>
      </w:pPr>
    </w:p>
    <w:p w14:paraId="4BE1A1BA" w14:textId="77777777" w:rsidR="00823D0D" w:rsidRDefault="00823D0D" w:rsidP="00A3109B">
      <w:pPr>
        <w:ind w:left="360"/>
        <w:contextualSpacing/>
        <w:jc w:val="both"/>
      </w:pPr>
      <w:r>
        <w:t>Two types of merit salary increases may be awarded.</w:t>
      </w:r>
    </w:p>
    <w:p w14:paraId="4BE1A1BB" w14:textId="77777777" w:rsidR="00823D0D" w:rsidRDefault="00823D0D" w:rsidP="00A3109B">
      <w:pPr>
        <w:ind w:left="360"/>
        <w:contextualSpacing/>
        <w:jc w:val="both"/>
      </w:pPr>
    </w:p>
    <w:p w14:paraId="4BE1A1BC" w14:textId="77777777" w:rsidR="00823D0D" w:rsidRDefault="00823D0D" w:rsidP="00A3109B">
      <w:pPr>
        <w:pStyle w:val="ListParagraph"/>
        <w:numPr>
          <w:ilvl w:val="1"/>
          <w:numId w:val="1"/>
        </w:numPr>
        <w:tabs>
          <w:tab w:val="left" w:pos="990"/>
        </w:tabs>
        <w:ind w:left="990" w:hanging="630"/>
        <w:jc w:val="both"/>
      </w:pPr>
      <w:r>
        <w:t>Merit Raise – An employee may be granted a merit raise that is added to the employee’s base salary.</w:t>
      </w:r>
    </w:p>
    <w:p w14:paraId="4BE1A1BD" w14:textId="77777777" w:rsidR="00823D0D" w:rsidRDefault="00823D0D" w:rsidP="00A3109B">
      <w:pPr>
        <w:tabs>
          <w:tab w:val="left" w:pos="990"/>
        </w:tabs>
        <w:ind w:left="990" w:hanging="630"/>
        <w:contextualSpacing/>
        <w:jc w:val="both"/>
      </w:pPr>
    </w:p>
    <w:p w14:paraId="4BE1A1BE" w14:textId="741B6326" w:rsidR="00823D0D" w:rsidRDefault="00823D0D" w:rsidP="00A3109B">
      <w:pPr>
        <w:pStyle w:val="ListParagraph"/>
        <w:numPr>
          <w:ilvl w:val="1"/>
          <w:numId w:val="1"/>
        </w:numPr>
        <w:tabs>
          <w:tab w:val="left" w:pos="990"/>
        </w:tabs>
        <w:ind w:left="990" w:hanging="630"/>
        <w:jc w:val="both"/>
      </w:pPr>
      <w:r>
        <w:t>Merit Payment – An employee may be granted</w:t>
      </w:r>
      <w:r w:rsidR="004273AE">
        <w:t xml:space="preserve"> a</w:t>
      </w:r>
      <w:r>
        <w:t xml:space="preserve"> lump sum merit payment that is not</w:t>
      </w:r>
      <w:r w:rsidR="00223D18">
        <w:t xml:space="preserve"> </w:t>
      </w:r>
      <w:r>
        <w:t>added to the employee’s base salary.  Merit salary payments are subject to the standard payroll deductions.</w:t>
      </w:r>
    </w:p>
    <w:p w14:paraId="4BE1A1BF" w14:textId="77777777" w:rsidR="00823D0D" w:rsidRDefault="00823D0D" w:rsidP="00A3109B">
      <w:pPr>
        <w:pStyle w:val="ListParagraph"/>
        <w:jc w:val="both"/>
      </w:pPr>
    </w:p>
    <w:p w14:paraId="4BE1A1C0" w14:textId="77777777" w:rsidR="00823D0D" w:rsidRDefault="00823D0D" w:rsidP="00A3109B">
      <w:pPr>
        <w:pStyle w:val="ListParagraph"/>
        <w:numPr>
          <w:ilvl w:val="0"/>
          <w:numId w:val="1"/>
        </w:numPr>
        <w:tabs>
          <w:tab w:val="left" w:pos="720"/>
        </w:tabs>
        <w:jc w:val="both"/>
      </w:pPr>
      <w:r>
        <w:t>AWARD CRITERIA</w:t>
      </w:r>
    </w:p>
    <w:p w14:paraId="4BE1A1C1" w14:textId="77777777" w:rsidR="00823D0D" w:rsidRDefault="00823D0D" w:rsidP="00A3109B">
      <w:pPr>
        <w:pStyle w:val="ListParagraph"/>
        <w:tabs>
          <w:tab w:val="left" w:pos="720"/>
        </w:tabs>
        <w:ind w:left="360"/>
        <w:jc w:val="both"/>
      </w:pPr>
    </w:p>
    <w:p w14:paraId="4BE1A1C2" w14:textId="19C49B7C" w:rsidR="00DD5CE2" w:rsidRDefault="00DD5CE2" w:rsidP="00A3109B">
      <w:pPr>
        <w:ind w:left="360"/>
        <w:contextualSpacing/>
        <w:jc w:val="both"/>
      </w:pPr>
      <w:r>
        <w:t xml:space="preserve">Merit salary increases may be awarded to </w:t>
      </w:r>
      <w:r w:rsidR="00621716">
        <w:t xml:space="preserve">agency </w:t>
      </w:r>
      <w:r>
        <w:t>employees based upon one or more of the following criteria.  Merit salary increases awarded during the annual budget preparation</w:t>
      </w:r>
      <w:r w:rsidR="00823D0D">
        <w:t xml:space="preserve"> </w:t>
      </w:r>
      <w:r>
        <w:t>process must also consider criteria included in the Board-approved budget guidelines and the budget instructions issued by the Chancellor.</w:t>
      </w:r>
    </w:p>
    <w:p w14:paraId="4BE1A1C3" w14:textId="77777777" w:rsidR="00DD5CE2" w:rsidRDefault="00DD5CE2" w:rsidP="00A3109B">
      <w:pPr>
        <w:contextualSpacing/>
        <w:jc w:val="both"/>
      </w:pPr>
    </w:p>
    <w:p w14:paraId="4BE1A1C4" w14:textId="77777777" w:rsidR="00DD5CE2" w:rsidRDefault="00823D0D" w:rsidP="00A3109B">
      <w:pPr>
        <w:tabs>
          <w:tab w:val="left" w:pos="1080"/>
        </w:tabs>
        <w:ind w:left="990" w:hanging="630"/>
        <w:contextualSpacing/>
        <w:jc w:val="both"/>
      </w:pPr>
      <w:r>
        <w:t>2</w:t>
      </w:r>
      <w:r w:rsidR="00DD5CE2">
        <w:t>.1</w:t>
      </w:r>
      <w:r w:rsidR="00DD5CE2">
        <w:tab/>
        <w:t xml:space="preserve">An employee who demonstrates meritorious performance evidenced by a </w:t>
      </w:r>
      <w:r>
        <w:t>“</w:t>
      </w:r>
      <w:r w:rsidR="00DD5CE2">
        <w:t>meets expectation” or higher overall rating on a current performance evaluation may be recommended for a merit salary increase.</w:t>
      </w:r>
    </w:p>
    <w:p w14:paraId="4BE1A1C5" w14:textId="77777777" w:rsidR="00E567F2" w:rsidRDefault="00E567F2" w:rsidP="00A3109B">
      <w:pPr>
        <w:tabs>
          <w:tab w:val="left" w:pos="1080"/>
        </w:tabs>
        <w:ind w:left="990" w:hanging="630"/>
        <w:contextualSpacing/>
        <w:jc w:val="both"/>
      </w:pPr>
    </w:p>
    <w:p w14:paraId="4BE1A1C6" w14:textId="2253B1D6" w:rsidR="00E567F2" w:rsidRDefault="00E567F2" w:rsidP="00A3109B">
      <w:pPr>
        <w:tabs>
          <w:tab w:val="left" w:pos="1080"/>
        </w:tabs>
        <w:ind w:left="990" w:hanging="630"/>
        <w:contextualSpacing/>
        <w:jc w:val="both"/>
      </w:pPr>
      <w:r>
        <w:lastRenderedPageBreak/>
        <w:t>2.2</w:t>
      </w:r>
      <w:r>
        <w:tab/>
        <w:t xml:space="preserve">An employee who demonstrates efficient use of state resources that results in significant savings to the division, </w:t>
      </w:r>
      <w:r w:rsidR="00621716">
        <w:t xml:space="preserve">agency </w:t>
      </w:r>
      <w:r>
        <w:t xml:space="preserve">or </w:t>
      </w:r>
      <w:r w:rsidR="004273AE">
        <w:t>T</w:t>
      </w:r>
      <w:r>
        <w:t>he</w:t>
      </w:r>
      <w:r w:rsidR="004273AE">
        <w:t xml:space="preserve"> Texas A&amp;M System (A&amp;M</w:t>
      </w:r>
      <w:r>
        <w:t xml:space="preserve"> System</w:t>
      </w:r>
      <w:r w:rsidR="004273AE">
        <w:t>)</w:t>
      </w:r>
      <w:r>
        <w:t xml:space="preserve"> may be recommended for a merit salary increase.</w:t>
      </w:r>
    </w:p>
    <w:p w14:paraId="4BE1A1C7" w14:textId="77777777" w:rsidR="0047327C" w:rsidRDefault="0047327C" w:rsidP="00A3109B">
      <w:pPr>
        <w:tabs>
          <w:tab w:val="left" w:pos="1080"/>
        </w:tabs>
        <w:ind w:left="990" w:hanging="630"/>
        <w:contextualSpacing/>
        <w:jc w:val="both"/>
      </w:pPr>
    </w:p>
    <w:p w14:paraId="4BE1A1C8" w14:textId="7FDA15F6" w:rsidR="00DD5CE2" w:rsidRDefault="00823D0D" w:rsidP="00A3109B">
      <w:pPr>
        <w:tabs>
          <w:tab w:val="left" w:pos="1080"/>
        </w:tabs>
        <w:ind w:left="990" w:hanging="630"/>
        <w:contextualSpacing/>
        <w:jc w:val="both"/>
      </w:pPr>
      <w:r>
        <w:t>2</w:t>
      </w:r>
      <w:r w:rsidR="00DD5CE2">
        <w:t>.3</w:t>
      </w:r>
      <w:r w:rsidR="00DD5CE2">
        <w:tab/>
        <w:t xml:space="preserve">An employee who demonstrates meritorious service to the department, division, </w:t>
      </w:r>
      <w:r w:rsidR="00621716">
        <w:t xml:space="preserve">agency </w:t>
      </w:r>
      <w:r w:rsidR="00DD5CE2">
        <w:t xml:space="preserve">or the </w:t>
      </w:r>
      <w:r w:rsidR="004273AE">
        <w:t xml:space="preserve">A&amp;M </w:t>
      </w:r>
      <w:r w:rsidR="00DD5CE2">
        <w:t>System may be recommended for a merit salary increase.</w:t>
      </w:r>
    </w:p>
    <w:p w14:paraId="4BE1A1C9" w14:textId="77777777" w:rsidR="00DD5CE2" w:rsidRDefault="00DD5CE2" w:rsidP="00A3109B">
      <w:pPr>
        <w:tabs>
          <w:tab w:val="left" w:pos="1080"/>
        </w:tabs>
        <w:ind w:left="990" w:hanging="630"/>
        <w:contextualSpacing/>
        <w:jc w:val="both"/>
      </w:pPr>
    </w:p>
    <w:p w14:paraId="4BE1A1CA" w14:textId="6C89798C" w:rsidR="00DD5CE2" w:rsidRDefault="00823D0D" w:rsidP="00A3109B">
      <w:pPr>
        <w:tabs>
          <w:tab w:val="left" w:pos="1080"/>
        </w:tabs>
        <w:ind w:left="990" w:hanging="630"/>
        <w:contextualSpacing/>
        <w:jc w:val="both"/>
      </w:pPr>
      <w:r>
        <w:t>2</w:t>
      </w:r>
      <w:r w:rsidR="00DD5CE2">
        <w:t>.</w:t>
      </w:r>
      <w:r w:rsidR="00582A7B">
        <w:t>4</w:t>
      </w:r>
      <w:r w:rsidR="00DD5CE2">
        <w:tab/>
        <w:t xml:space="preserve">An employee must have been employed by </w:t>
      </w:r>
      <w:r w:rsidR="00621716">
        <w:t xml:space="preserve">the agency </w:t>
      </w:r>
      <w:r w:rsidR="00DD5CE2">
        <w:t>for the six months immediately preceding the effective date of the merit salary increase.</w:t>
      </w:r>
    </w:p>
    <w:p w14:paraId="4BE1A1CB" w14:textId="77777777" w:rsidR="00DD5CE2" w:rsidRDefault="00DD5CE2" w:rsidP="00A3109B">
      <w:pPr>
        <w:tabs>
          <w:tab w:val="left" w:pos="1080"/>
        </w:tabs>
        <w:ind w:left="990" w:hanging="630"/>
        <w:contextualSpacing/>
        <w:jc w:val="both"/>
      </w:pPr>
    </w:p>
    <w:p w14:paraId="4BE1A1CC" w14:textId="77777777" w:rsidR="00DD5CE2" w:rsidRDefault="00823D0D" w:rsidP="00A3109B">
      <w:pPr>
        <w:tabs>
          <w:tab w:val="left" w:pos="1080"/>
        </w:tabs>
        <w:ind w:left="990" w:hanging="630"/>
        <w:contextualSpacing/>
        <w:jc w:val="both"/>
      </w:pPr>
      <w:r>
        <w:t>2</w:t>
      </w:r>
      <w:r w:rsidR="00DD5CE2">
        <w:t>.</w:t>
      </w:r>
      <w:r w:rsidR="00582A7B">
        <w:t>5</w:t>
      </w:r>
      <w:r w:rsidR="00DD5CE2">
        <w:tab/>
        <w:t>At least six months must have elapsed since the employee's last merit salary increase</w:t>
      </w:r>
      <w:r w:rsidR="0072110B">
        <w:t>.</w:t>
      </w:r>
    </w:p>
    <w:p w14:paraId="4BE1A1CD" w14:textId="77777777" w:rsidR="0072110B" w:rsidRDefault="0072110B" w:rsidP="00A3109B">
      <w:pPr>
        <w:tabs>
          <w:tab w:val="left" w:pos="1080"/>
        </w:tabs>
        <w:ind w:left="990" w:hanging="630"/>
        <w:contextualSpacing/>
        <w:jc w:val="both"/>
      </w:pPr>
    </w:p>
    <w:p w14:paraId="4BE1A1CE" w14:textId="3A4ADAF2" w:rsidR="00DD5CE2" w:rsidRPr="00621716" w:rsidRDefault="00DD5CE2" w:rsidP="00621716">
      <w:pPr>
        <w:pStyle w:val="ListParagraph"/>
        <w:numPr>
          <w:ilvl w:val="0"/>
          <w:numId w:val="1"/>
        </w:numPr>
        <w:tabs>
          <w:tab w:val="left" w:pos="360"/>
        </w:tabs>
        <w:jc w:val="both"/>
        <w:rPr>
          <w:u w:val="single"/>
        </w:rPr>
      </w:pPr>
      <w:r w:rsidRPr="00E567F2">
        <w:t>RECOMMENDATIONS</w:t>
      </w:r>
    </w:p>
    <w:p w14:paraId="4BE1A1CF" w14:textId="77777777" w:rsidR="00DD5CE2" w:rsidRDefault="00DD5CE2" w:rsidP="002572ED">
      <w:pPr>
        <w:contextualSpacing/>
        <w:jc w:val="both"/>
      </w:pPr>
    </w:p>
    <w:p w14:paraId="4BE1A1D0" w14:textId="77777777" w:rsidR="00DD5CE2" w:rsidRDefault="00DD5CE2" w:rsidP="002572ED">
      <w:pPr>
        <w:tabs>
          <w:tab w:val="left" w:pos="360"/>
        </w:tabs>
        <w:ind w:left="360"/>
        <w:contextualSpacing/>
        <w:jc w:val="both"/>
      </w:pPr>
      <w:r>
        <w:t xml:space="preserve">The amount of each merit raise will be based upon the availability of funding in the division and equitable allocation procedures approved by the Director.  Merit salary increases will be initiated by the immediate supervisor and/or the appropriate department head, recommended by the appropriate associate director and approved by the Director.  </w:t>
      </w:r>
    </w:p>
    <w:p w14:paraId="4BE1A1D1" w14:textId="77777777" w:rsidR="00DD5CE2" w:rsidRDefault="00DD5CE2" w:rsidP="002572ED">
      <w:pPr>
        <w:tabs>
          <w:tab w:val="left" w:pos="360"/>
        </w:tabs>
        <w:ind w:left="270"/>
        <w:contextualSpacing/>
        <w:jc w:val="both"/>
      </w:pPr>
    </w:p>
    <w:p w14:paraId="4BE1A1D2" w14:textId="54CDDCE8" w:rsidR="00DD5CE2" w:rsidRDefault="00DD5CE2" w:rsidP="00621716">
      <w:pPr>
        <w:pStyle w:val="ListParagraph"/>
        <w:numPr>
          <w:ilvl w:val="0"/>
          <w:numId w:val="1"/>
        </w:numPr>
        <w:jc w:val="both"/>
      </w:pPr>
      <w:r w:rsidRPr="00E567F2">
        <w:t>STUDENT MERIT RAISES</w:t>
      </w:r>
    </w:p>
    <w:p w14:paraId="4BE1A1D3" w14:textId="77777777" w:rsidR="00DD5CE2" w:rsidRDefault="00DD5CE2" w:rsidP="002572ED">
      <w:pPr>
        <w:contextualSpacing/>
        <w:jc w:val="both"/>
      </w:pPr>
    </w:p>
    <w:p w14:paraId="4BE1A1D4" w14:textId="77777777" w:rsidR="00DD5CE2" w:rsidRDefault="00DD5CE2" w:rsidP="002572ED">
      <w:pPr>
        <w:ind w:left="360"/>
        <w:contextualSpacing/>
        <w:jc w:val="both"/>
      </w:pPr>
      <w:r>
        <w:t>Pay increases for student workers will be awarded</w:t>
      </w:r>
      <w:r w:rsidR="00582A7B">
        <w:t xml:space="preserve"> in accordance with Administrative Procedure </w:t>
      </w:r>
      <w:r w:rsidR="00582A7B" w:rsidRPr="005B5C75">
        <w:rPr>
          <w:i/>
          <w:iCs/>
        </w:rPr>
        <w:t>10.20</w:t>
      </w:r>
      <w:r w:rsidR="00582A7B">
        <w:t xml:space="preserve">, </w:t>
      </w:r>
      <w:r w:rsidR="00582A7B" w:rsidRPr="00E567F2">
        <w:rPr>
          <w:i/>
        </w:rPr>
        <w:t>Student Employment</w:t>
      </w:r>
      <w:r w:rsidR="00582A7B">
        <w:t>.</w:t>
      </w:r>
      <w:r>
        <w:t xml:space="preserve">  Student worker positions are not eligible for merit payments.</w:t>
      </w:r>
    </w:p>
    <w:p w14:paraId="4BE1A1D5" w14:textId="77777777" w:rsidR="00E371D2" w:rsidRDefault="00E371D2" w:rsidP="002E1ADE">
      <w:pPr>
        <w:ind w:left="360"/>
        <w:contextualSpacing/>
        <w:jc w:val="both"/>
      </w:pPr>
    </w:p>
    <w:p w14:paraId="4BE1A1D6" w14:textId="77777777" w:rsidR="00E371D2" w:rsidRDefault="00E371D2" w:rsidP="002E1ADE">
      <w:pPr>
        <w:contextualSpacing/>
        <w:jc w:val="both"/>
        <w:rPr>
          <w:b/>
          <w:u w:val="single"/>
        </w:rPr>
      </w:pPr>
      <w:r w:rsidRPr="00E567F2">
        <w:rPr>
          <w:b/>
          <w:u w:val="single"/>
        </w:rPr>
        <w:t>RELATED STATUTES, POLICIES AND REQUIREMENTS</w:t>
      </w:r>
    </w:p>
    <w:p w14:paraId="4BE1A1D7" w14:textId="77777777" w:rsidR="00E371D2" w:rsidRDefault="00E371D2" w:rsidP="002E1ADE">
      <w:pPr>
        <w:contextualSpacing/>
        <w:jc w:val="both"/>
        <w:rPr>
          <w:b/>
          <w:u w:val="single"/>
        </w:rPr>
      </w:pPr>
    </w:p>
    <w:p w14:paraId="4BE1A1D8" w14:textId="77777777" w:rsidR="00E371D2" w:rsidRPr="00C156EF" w:rsidRDefault="008669D9" w:rsidP="002E1ADE">
      <w:pPr>
        <w:contextualSpacing/>
        <w:jc w:val="both"/>
      </w:pPr>
      <w:hyperlink r:id="rId12" w:anchor="51.962" w:history="1">
        <w:r w:rsidR="00E371D2" w:rsidRPr="00C156EF">
          <w:rPr>
            <w:rStyle w:val="Hyperlink"/>
          </w:rPr>
          <w:t xml:space="preserve">Tex. Educ. Code § 51.962, </w:t>
        </w:r>
        <w:r w:rsidR="00E371D2" w:rsidRPr="00C156EF">
          <w:rPr>
            <w:rStyle w:val="Hyperlink"/>
            <w:i/>
          </w:rPr>
          <w:t>Merit Salary Increases</w:t>
        </w:r>
      </w:hyperlink>
    </w:p>
    <w:p w14:paraId="4BE1A1D9" w14:textId="61963375" w:rsidR="00E371D2" w:rsidRPr="00C156EF" w:rsidRDefault="008669D9" w:rsidP="002E1ADE">
      <w:pPr>
        <w:contextualSpacing/>
        <w:jc w:val="both"/>
      </w:pPr>
      <w:hyperlink r:id="rId13" w:history="1">
        <w:r w:rsidR="00E371D2" w:rsidRPr="00C156EF">
          <w:rPr>
            <w:rStyle w:val="Hyperlink"/>
          </w:rPr>
          <w:t xml:space="preserve">System Policy </w:t>
        </w:r>
        <w:r w:rsidR="00E371D2" w:rsidRPr="004273AE">
          <w:rPr>
            <w:rStyle w:val="Hyperlink"/>
            <w:i/>
            <w:iCs/>
          </w:rPr>
          <w:t>01.03</w:t>
        </w:r>
        <w:r w:rsidR="00E371D2" w:rsidRPr="00C156EF">
          <w:rPr>
            <w:rStyle w:val="Hyperlink"/>
          </w:rPr>
          <w:t xml:space="preserve">, </w:t>
        </w:r>
        <w:r w:rsidR="00E371D2" w:rsidRPr="00C156EF">
          <w:rPr>
            <w:rStyle w:val="Hyperlink"/>
            <w:i/>
          </w:rPr>
          <w:t>Appointing Power and Terms and Conditions of Employment</w:t>
        </w:r>
      </w:hyperlink>
    </w:p>
    <w:p w14:paraId="4BE1A1DA" w14:textId="77777777" w:rsidR="00E371D2" w:rsidRPr="002572ED" w:rsidRDefault="008669D9" w:rsidP="002E1ADE">
      <w:pPr>
        <w:contextualSpacing/>
        <w:jc w:val="both"/>
        <w:rPr>
          <w:rStyle w:val="Hyperlink"/>
          <w:i/>
          <w:color w:val="000000" w:themeColor="text1"/>
        </w:rPr>
      </w:pPr>
      <w:hyperlink r:id="rId14" w:history="1">
        <w:r w:rsidR="00E371D2" w:rsidRPr="00C156EF">
          <w:rPr>
            <w:rStyle w:val="Hyperlink"/>
          </w:rPr>
          <w:t xml:space="preserve">System Regulation </w:t>
        </w:r>
        <w:r w:rsidR="00E371D2" w:rsidRPr="004273AE">
          <w:rPr>
            <w:rStyle w:val="Hyperlink"/>
            <w:i/>
            <w:iCs/>
          </w:rPr>
          <w:t>31.01.01</w:t>
        </w:r>
        <w:r w:rsidR="00E371D2" w:rsidRPr="00C156EF">
          <w:rPr>
            <w:rStyle w:val="Hyperlink"/>
          </w:rPr>
          <w:t xml:space="preserve">, </w:t>
        </w:r>
        <w:r w:rsidR="00E371D2" w:rsidRPr="00C156EF">
          <w:rPr>
            <w:rStyle w:val="Hyperlink"/>
            <w:i/>
          </w:rPr>
          <w:t>Compensation Administration</w:t>
        </w:r>
      </w:hyperlink>
    </w:p>
    <w:p w14:paraId="5BF67FD3" w14:textId="19F69A7B" w:rsidR="002E1ADE" w:rsidRPr="002572ED" w:rsidRDefault="008669D9" w:rsidP="002572ED">
      <w:pPr>
        <w:contextualSpacing/>
        <w:jc w:val="both"/>
        <w:rPr>
          <w:rStyle w:val="Hyperlink"/>
          <w:i/>
          <w:color w:val="000000" w:themeColor="text1"/>
          <w:u w:val="none"/>
        </w:rPr>
      </w:pPr>
      <w:hyperlink r:id="rId15" w:history="1">
        <w:r w:rsidR="002E1ADE" w:rsidRPr="002572ED">
          <w:rPr>
            <w:rStyle w:val="Hyperlink"/>
            <w:iCs/>
          </w:rPr>
          <w:t xml:space="preserve">System Regulation </w:t>
        </w:r>
        <w:r w:rsidR="002E1ADE" w:rsidRPr="004273AE">
          <w:rPr>
            <w:rStyle w:val="Hyperlink"/>
            <w:i/>
          </w:rPr>
          <w:t>31.01.08</w:t>
        </w:r>
        <w:r w:rsidR="002E1ADE" w:rsidRPr="002E1ADE">
          <w:rPr>
            <w:rStyle w:val="Hyperlink"/>
            <w:iCs/>
          </w:rPr>
          <w:t>,</w:t>
        </w:r>
        <w:r w:rsidR="002E1ADE" w:rsidRPr="002E1ADE">
          <w:rPr>
            <w:rStyle w:val="Hyperlink"/>
            <w:i/>
          </w:rPr>
          <w:t xml:space="preserve"> Merit Salary Increases</w:t>
        </w:r>
      </w:hyperlink>
    </w:p>
    <w:p w14:paraId="71FAD198" w14:textId="7108E160" w:rsidR="002E1ADE" w:rsidRPr="002572ED" w:rsidRDefault="008669D9" w:rsidP="002572ED">
      <w:pPr>
        <w:contextualSpacing/>
        <w:jc w:val="both"/>
      </w:pPr>
      <w:hyperlink r:id="rId16" w:history="1">
        <w:r w:rsidR="002E1ADE" w:rsidRPr="002E1ADE">
          <w:rPr>
            <w:rStyle w:val="Hyperlink"/>
          </w:rPr>
          <w:t>Texas A&amp;M Forest Service Administrative Procedure</w:t>
        </w:r>
        <w:r w:rsidR="002E1ADE" w:rsidRPr="004273AE">
          <w:rPr>
            <w:rStyle w:val="Hyperlink"/>
            <w:i/>
            <w:iCs/>
          </w:rPr>
          <w:t xml:space="preserve"> 10.20</w:t>
        </w:r>
        <w:r w:rsidR="002E1ADE" w:rsidRPr="002E1ADE">
          <w:rPr>
            <w:rStyle w:val="Hyperlink"/>
          </w:rPr>
          <w:t xml:space="preserve">, </w:t>
        </w:r>
        <w:r w:rsidR="002E1ADE" w:rsidRPr="002E1ADE">
          <w:rPr>
            <w:rStyle w:val="Hyperlink"/>
            <w:i/>
          </w:rPr>
          <w:t>Student Employment</w:t>
        </w:r>
      </w:hyperlink>
    </w:p>
    <w:p w14:paraId="4BE1A1DC" w14:textId="3E479A32" w:rsidR="00DD5CE2" w:rsidRDefault="00DD5CE2" w:rsidP="002572ED">
      <w:pPr>
        <w:contextualSpacing/>
        <w:jc w:val="both"/>
      </w:pPr>
    </w:p>
    <w:p w14:paraId="4BE1A1DD" w14:textId="77777777" w:rsidR="00E371D2" w:rsidRDefault="00E371D2" w:rsidP="002572ED">
      <w:pPr>
        <w:contextualSpacing/>
        <w:jc w:val="both"/>
      </w:pPr>
      <w:r w:rsidRPr="00E567F2">
        <w:rPr>
          <w:b/>
          <w:u w:val="single"/>
        </w:rPr>
        <w:t>CONTACT OFFICE</w:t>
      </w:r>
    </w:p>
    <w:p w14:paraId="4BE1A1DE" w14:textId="77777777" w:rsidR="00E371D2" w:rsidRDefault="00E371D2" w:rsidP="002572ED">
      <w:pPr>
        <w:tabs>
          <w:tab w:val="left" w:pos="360"/>
        </w:tabs>
        <w:contextualSpacing/>
        <w:jc w:val="both"/>
      </w:pPr>
    </w:p>
    <w:p w14:paraId="4BE1A1DF" w14:textId="7CBB00E7" w:rsidR="00E371D2" w:rsidRDefault="008669D9" w:rsidP="002572ED">
      <w:pPr>
        <w:tabs>
          <w:tab w:val="left" w:pos="450"/>
        </w:tabs>
        <w:contextualSpacing/>
        <w:jc w:val="both"/>
        <w:rPr>
          <w:rStyle w:val="Hyperlink"/>
          <w:snapToGrid w:val="0"/>
        </w:rPr>
      </w:pPr>
      <w:hyperlink r:id="rId17" w:history="1">
        <w:r w:rsidR="00E371D2" w:rsidRPr="00A2032B">
          <w:rPr>
            <w:rStyle w:val="Hyperlink"/>
          </w:rPr>
          <w:t xml:space="preserve">Texas A&amp;M </w:t>
        </w:r>
        <w:r w:rsidR="00E371D2" w:rsidRPr="00A2032B">
          <w:rPr>
            <w:rStyle w:val="Hyperlink"/>
            <w:snapToGrid w:val="0"/>
          </w:rPr>
          <w:t>AgriLife Human Resources Manager</w:t>
        </w:r>
      </w:hyperlink>
    </w:p>
    <w:p w14:paraId="4BE1A1E0" w14:textId="0BF24E03" w:rsidR="00E371D2" w:rsidRDefault="00836546" w:rsidP="002572ED">
      <w:pPr>
        <w:tabs>
          <w:tab w:val="left" w:pos="450"/>
        </w:tabs>
        <w:contextualSpacing/>
        <w:jc w:val="both"/>
        <w:rPr>
          <w:snapToGrid w:val="0"/>
        </w:rPr>
      </w:pPr>
      <w:r>
        <w:rPr>
          <w:snapToGrid w:val="0"/>
        </w:rPr>
        <w:t>(</w:t>
      </w:r>
      <w:r w:rsidR="00E371D2">
        <w:rPr>
          <w:snapToGrid w:val="0"/>
        </w:rPr>
        <w:t>979</w:t>
      </w:r>
      <w:r>
        <w:rPr>
          <w:snapToGrid w:val="0"/>
        </w:rPr>
        <w:t xml:space="preserve">) </w:t>
      </w:r>
      <w:r w:rsidR="002E1ADE">
        <w:rPr>
          <w:snapToGrid w:val="0"/>
        </w:rPr>
        <w:t>314-5744</w:t>
      </w:r>
    </w:p>
    <w:p w14:paraId="4BE1A1E1" w14:textId="77777777" w:rsidR="002F735E" w:rsidRDefault="002F735E" w:rsidP="0074526D">
      <w:pPr>
        <w:tabs>
          <w:tab w:val="left" w:pos="450"/>
        </w:tabs>
        <w:contextualSpacing/>
        <w:rPr>
          <w:snapToGrid w:val="0"/>
        </w:rPr>
      </w:pPr>
    </w:p>
    <w:p w14:paraId="4BE1A1E2" w14:textId="77777777" w:rsidR="002F735E" w:rsidRDefault="002F735E" w:rsidP="0074526D">
      <w:pPr>
        <w:tabs>
          <w:tab w:val="left" w:pos="450"/>
        </w:tabs>
        <w:contextualSpacing/>
        <w:rPr>
          <w:snapToGrid w:val="0"/>
        </w:rPr>
      </w:pPr>
    </w:p>
    <w:sectPr w:rsidR="002F735E" w:rsidSect="00F26920">
      <w:headerReference w:type="even" r:id="rId18"/>
      <w:headerReference w:type="default" r:id="rId19"/>
      <w:footerReference w:type="even" r:id="rId20"/>
      <w:footerReference w:type="default" r:id="rId21"/>
      <w:headerReference w:type="first" r:id="rId22"/>
      <w:footerReference w:type="first" r:id="rId23"/>
      <w:pgSz w:w="12240" w:h="15840" w:code="1"/>
      <w:pgMar w:top="1008" w:right="1440" w:bottom="1080"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1A1E7" w14:textId="77777777" w:rsidR="004B1EF0" w:rsidRDefault="004B1EF0">
      <w:r>
        <w:separator/>
      </w:r>
    </w:p>
  </w:endnote>
  <w:endnote w:type="continuationSeparator" w:id="0">
    <w:p w14:paraId="4BE1A1E8" w14:textId="77777777" w:rsidR="004B1EF0" w:rsidRDefault="004B1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A1EB" w14:textId="77777777" w:rsidR="00874370" w:rsidRDefault="00874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A1EC" w14:textId="77777777" w:rsidR="007D118F" w:rsidRDefault="007D118F" w:rsidP="00E567F2">
    <w:pPr>
      <w:pStyle w:val="Footer"/>
      <w:jc w:val="center"/>
    </w:pPr>
    <w:r>
      <w:t xml:space="preserve">Page </w:t>
    </w:r>
    <w:r>
      <w:fldChar w:fldCharType="begin"/>
    </w:r>
    <w:r>
      <w:instrText xml:space="preserve"> PAGE </w:instrText>
    </w:r>
    <w:r>
      <w:fldChar w:fldCharType="separate"/>
    </w:r>
    <w:r w:rsidR="00351899">
      <w:rPr>
        <w:noProof/>
      </w:rPr>
      <w:t>2</w:t>
    </w:r>
    <w:r>
      <w:fldChar w:fldCharType="end"/>
    </w:r>
    <w:r>
      <w:t xml:space="preserve"> of </w:t>
    </w:r>
    <w:r w:rsidR="0072110B">
      <w:rPr>
        <w:noProof/>
      </w:rPr>
      <w:fldChar w:fldCharType="begin"/>
    </w:r>
    <w:r w:rsidR="0072110B">
      <w:rPr>
        <w:noProof/>
      </w:rPr>
      <w:instrText xml:space="preserve"> NUMPAGES </w:instrText>
    </w:r>
    <w:r w:rsidR="0072110B">
      <w:rPr>
        <w:noProof/>
      </w:rPr>
      <w:fldChar w:fldCharType="separate"/>
    </w:r>
    <w:r w:rsidR="00351899">
      <w:rPr>
        <w:noProof/>
      </w:rPr>
      <w:t>2</w:t>
    </w:r>
    <w:r w:rsidR="0072110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A1EE" w14:textId="77777777" w:rsidR="00874370" w:rsidRDefault="00874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1A1E5" w14:textId="77777777" w:rsidR="004B1EF0" w:rsidRDefault="004B1EF0">
      <w:r>
        <w:separator/>
      </w:r>
    </w:p>
  </w:footnote>
  <w:footnote w:type="continuationSeparator" w:id="0">
    <w:p w14:paraId="4BE1A1E6" w14:textId="77777777" w:rsidR="004B1EF0" w:rsidRDefault="004B1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A1E9" w14:textId="77777777" w:rsidR="00874370" w:rsidRDefault="008743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A1EA" w14:textId="77777777" w:rsidR="00874370" w:rsidRDefault="008743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A1ED" w14:textId="77777777" w:rsidR="00874370" w:rsidRDefault="008743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46A39"/>
    <w:multiLevelType w:val="multilevel"/>
    <w:tmpl w:val="88D4D2E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16cid:durableId="1724399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QYcOj78HH9CRS2fj/mAgjd92rIib6TVj5kTmD9EH+fP2v4B5FouEpeMUJAWb3HsHZ9wmP5tFpq0LDM364AHAXQ==" w:salt="HpysVit6oEh5xpG228YpIw=="/>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A06"/>
    <w:rsid w:val="000C500A"/>
    <w:rsid w:val="000E7D95"/>
    <w:rsid w:val="00117800"/>
    <w:rsid w:val="001B2D4F"/>
    <w:rsid w:val="001F3A90"/>
    <w:rsid w:val="0020274F"/>
    <w:rsid w:val="00223D18"/>
    <w:rsid w:val="002371AE"/>
    <w:rsid w:val="002572ED"/>
    <w:rsid w:val="00286F6A"/>
    <w:rsid w:val="002E1ADE"/>
    <w:rsid w:val="002F43EB"/>
    <w:rsid w:val="002F735E"/>
    <w:rsid w:val="00330433"/>
    <w:rsid w:val="00350247"/>
    <w:rsid w:val="00351899"/>
    <w:rsid w:val="00364A06"/>
    <w:rsid w:val="003E6FD9"/>
    <w:rsid w:val="004143BD"/>
    <w:rsid w:val="004273AE"/>
    <w:rsid w:val="0047327C"/>
    <w:rsid w:val="004B1EF0"/>
    <w:rsid w:val="004C4445"/>
    <w:rsid w:val="005023E1"/>
    <w:rsid w:val="00535ED2"/>
    <w:rsid w:val="00566AED"/>
    <w:rsid w:val="00582A7B"/>
    <w:rsid w:val="005B5C75"/>
    <w:rsid w:val="005D19C0"/>
    <w:rsid w:val="00621716"/>
    <w:rsid w:val="00632D85"/>
    <w:rsid w:val="0067492D"/>
    <w:rsid w:val="006C7C40"/>
    <w:rsid w:val="006E5A0E"/>
    <w:rsid w:val="007174BE"/>
    <w:rsid w:val="00717949"/>
    <w:rsid w:val="0072110B"/>
    <w:rsid w:val="00741069"/>
    <w:rsid w:val="0074526D"/>
    <w:rsid w:val="007D118F"/>
    <w:rsid w:val="0081719E"/>
    <w:rsid w:val="00820A1D"/>
    <w:rsid w:val="00823D0D"/>
    <w:rsid w:val="00836546"/>
    <w:rsid w:val="008669D9"/>
    <w:rsid w:val="00874370"/>
    <w:rsid w:val="00892C33"/>
    <w:rsid w:val="008B190F"/>
    <w:rsid w:val="008E1B56"/>
    <w:rsid w:val="00925D18"/>
    <w:rsid w:val="0093607A"/>
    <w:rsid w:val="00946FD7"/>
    <w:rsid w:val="009C1C6E"/>
    <w:rsid w:val="009C2F2E"/>
    <w:rsid w:val="00A3109B"/>
    <w:rsid w:val="00A43C89"/>
    <w:rsid w:val="00A53FD6"/>
    <w:rsid w:val="00A62417"/>
    <w:rsid w:val="00AA690E"/>
    <w:rsid w:val="00B11090"/>
    <w:rsid w:val="00B33A40"/>
    <w:rsid w:val="00B721DA"/>
    <w:rsid w:val="00B75065"/>
    <w:rsid w:val="00B91096"/>
    <w:rsid w:val="00B927F6"/>
    <w:rsid w:val="00C30ED7"/>
    <w:rsid w:val="00C8747B"/>
    <w:rsid w:val="00C95567"/>
    <w:rsid w:val="00CA5FE6"/>
    <w:rsid w:val="00D11C13"/>
    <w:rsid w:val="00D54D5C"/>
    <w:rsid w:val="00D813DD"/>
    <w:rsid w:val="00D978A4"/>
    <w:rsid w:val="00DB0828"/>
    <w:rsid w:val="00DD5CE2"/>
    <w:rsid w:val="00DE0487"/>
    <w:rsid w:val="00DF6C26"/>
    <w:rsid w:val="00E371D2"/>
    <w:rsid w:val="00E567F2"/>
    <w:rsid w:val="00E80493"/>
    <w:rsid w:val="00EE5212"/>
    <w:rsid w:val="00F14199"/>
    <w:rsid w:val="00F26920"/>
    <w:rsid w:val="00F7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BE1A1A3"/>
  <w15:docId w15:val="{410F5911-4020-43C9-8AD0-1E89ABAB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2F2E"/>
    <w:pPr>
      <w:tabs>
        <w:tab w:val="center" w:pos="4320"/>
        <w:tab w:val="right" w:pos="8640"/>
      </w:tabs>
    </w:pPr>
  </w:style>
  <w:style w:type="paragraph" w:styleId="Footer">
    <w:name w:val="footer"/>
    <w:basedOn w:val="Normal"/>
    <w:rsid w:val="009C2F2E"/>
    <w:pPr>
      <w:tabs>
        <w:tab w:val="center" w:pos="4320"/>
        <w:tab w:val="right" w:pos="8640"/>
      </w:tabs>
    </w:pPr>
  </w:style>
  <w:style w:type="paragraph" w:styleId="BalloonText">
    <w:name w:val="Balloon Text"/>
    <w:basedOn w:val="Normal"/>
    <w:semiHidden/>
    <w:rsid w:val="009C2F2E"/>
    <w:rPr>
      <w:rFonts w:ascii="Tahoma" w:hAnsi="Tahoma" w:cs="Tahoma"/>
      <w:sz w:val="16"/>
      <w:szCs w:val="16"/>
    </w:rPr>
  </w:style>
  <w:style w:type="character" w:styleId="Hyperlink">
    <w:name w:val="Hyperlink"/>
    <w:rsid w:val="00DD5CE2"/>
    <w:rPr>
      <w:color w:val="0000FF"/>
      <w:u w:val="single"/>
    </w:rPr>
  </w:style>
  <w:style w:type="character" w:styleId="FollowedHyperlink">
    <w:name w:val="FollowedHyperlink"/>
    <w:basedOn w:val="DefaultParagraphFont"/>
    <w:rsid w:val="00823D0D"/>
    <w:rPr>
      <w:color w:val="954F72" w:themeColor="followedHyperlink"/>
      <w:u w:val="single"/>
    </w:rPr>
  </w:style>
  <w:style w:type="paragraph" w:styleId="ListParagraph">
    <w:name w:val="List Paragraph"/>
    <w:basedOn w:val="Normal"/>
    <w:uiPriority w:val="34"/>
    <w:qFormat/>
    <w:rsid w:val="00823D0D"/>
    <w:pPr>
      <w:ind w:left="720"/>
      <w:contextualSpacing/>
    </w:pPr>
  </w:style>
  <w:style w:type="paragraph" w:styleId="Revision">
    <w:name w:val="Revision"/>
    <w:hidden/>
    <w:uiPriority w:val="99"/>
    <w:semiHidden/>
    <w:rsid w:val="00621716"/>
    <w:rPr>
      <w:sz w:val="24"/>
      <w:szCs w:val="24"/>
    </w:rPr>
  </w:style>
  <w:style w:type="character" w:styleId="UnresolvedMention">
    <w:name w:val="Unresolved Mention"/>
    <w:basedOn w:val="DefaultParagraphFont"/>
    <w:uiPriority w:val="99"/>
    <w:semiHidden/>
    <w:unhideWhenUsed/>
    <w:rsid w:val="002E1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983837">
      <w:bodyDiv w:val="1"/>
      <w:marLeft w:val="0"/>
      <w:marRight w:val="0"/>
      <w:marTop w:val="0"/>
      <w:marBottom w:val="0"/>
      <w:divBdr>
        <w:top w:val="none" w:sz="0" w:space="0" w:color="auto"/>
        <w:left w:val="none" w:sz="0" w:space="0" w:color="auto"/>
        <w:bottom w:val="none" w:sz="0" w:space="0" w:color="auto"/>
        <w:right w:val="none" w:sz="0" w:space="0" w:color="auto"/>
      </w:divBdr>
    </w:div>
    <w:div w:id="159856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licies.tamus.edu/01-03.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statutes.legis.state.tx.us/Docs/ED/htm/ED.51.htm" TargetMode="External"/><Relationship Id="rId17" Type="http://schemas.openxmlformats.org/officeDocument/2006/relationships/hyperlink" Target="mailto:melanie.upton@ag.tamu.e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tfsfinance.tamu.edu/modules/finance/admin/admin_procedures/1020%20Student%20Employment.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policies.tamus.edu/31-01-08.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olicies.tamus.edu/31-01-01.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819ce1a-c6ed-457e-aaaa-d09a469b0545">UEKHZ4HHEJXQ-292801454-178642</_dlc_DocId>
    <TaxCatchAll xmlns="6819ce1a-c6ed-457e-aaaa-d09a469b0545" xsi:nil="true"/>
    <lcf76f155ced4ddcb4097134ff3c332f xmlns="096f3cc7-3874-4d01-bd76-f2f69c5613b9">
      <Terms xmlns="http://schemas.microsoft.com/office/infopath/2007/PartnerControls"/>
    </lcf76f155ced4ddcb4097134ff3c332f>
    <_ip_UnifiedCompliancePolicyUIAction xmlns="http://schemas.microsoft.com/sharepoint/v3" xsi:nil="true"/>
    <_dlc_DocIdUrl xmlns="6819ce1a-c6ed-457e-aaaa-d09a469b0545">
      <Url>https://texasforestservice.sharepoint.com/sites/Share-AssociateDirectorsOffice-FIAD/_layouts/15/DocIdRedir.aspx?ID=UEKHZ4HHEJXQ-292801454-178642</Url>
      <Description>UEKHZ4HHEJXQ-292801454-178642</Description>
    </_dlc_DocIdUrl>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01FA20E681DB44886318091F9D53D6" ma:contentTypeVersion="17" ma:contentTypeDescription="Create a new document." ma:contentTypeScope="" ma:versionID="3aa49b821fcdcb6202e56b923cb2a8ea">
  <xsd:schema xmlns:xsd="http://www.w3.org/2001/XMLSchema" xmlns:xs="http://www.w3.org/2001/XMLSchema" xmlns:p="http://schemas.microsoft.com/office/2006/metadata/properties" xmlns:ns1="http://schemas.microsoft.com/sharepoint/v3" xmlns:ns2="6819ce1a-c6ed-457e-aaaa-d09a469b0545" xmlns:ns3="096f3cc7-3874-4d01-bd76-f2f69c5613b9" targetNamespace="http://schemas.microsoft.com/office/2006/metadata/properties" ma:root="true" ma:fieldsID="7bcd994a94d2e859707be7a047c4bcb7" ns1:_="" ns2:_="" ns3:_="">
    <xsd:import namespace="http://schemas.microsoft.com/sharepoint/v3"/>
    <xsd:import namespace="6819ce1a-c6ed-457e-aaaa-d09a469b0545"/>
    <xsd:import namespace="096f3cc7-3874-4d01-bd76-f2f69c5613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9ce1a-c6ed-457e-aaaa-d09a469b05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8b63edd-32fd-4cd9-880b-48c3b8cbb6fc}" ma:internalName="TaxCatchAll" ma:showField="CatchAllData" ma:web="6819ce1a-c6ed-457e-aaaa-d09a469b05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f3cc7-3874-4d01-bd76-f2f69c5613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331c53f-a3c3-46a3-89e8-485d927a12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C4188AC-8883-4888-BDEE-DE7DC760DD15}">
  <ds:schemaRefs>
    <ds:schemaRef ds:uri="http://schemas.microsoft.com/sharepoint/v3/contenttype/forms"/>
  </ds:schemaRefs>
</ds:datastoreItem>
</file>

<file path=customXml/itemProps2.xml><?xml version="1.0" encoding="utf-8"?>
<ds:datastoreItem xmlns:ds="http://schemas.openxmlformats.org/officeDocument/2006/customXml" ds:itemID="{81D2800C-5E39-4457-AB1A-4A3C0EE2FFA4}">
  <ds:schemaRefs>
    <ds:schemaRef ds:uri="http://schemas.microsoft.com/office/2006/documentManagement/types"/>
    <ds:schemaRef ds:uri="http://purl.org/dc/dcmitype/"/>
    <ds:schemaRef ds:uri="http://schemas.microsoft.com/office/2006/metadata/properties"/>
    <ds:schemaRef ds:uri="096f3cc7-3874-4d01-bd76-f2f69c5613b9"/>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6819ce1a-c6ed-457e-aaaa-d09a469b0545"/>
    <ds:schemaRef ds:uri="http://schemas.microsoft.com/sharepoint/v3"/>
  </ds:schemaRefs>
</ds:datastoreItem>
</file>

<file path=customXml/itemProps3.xml><?xml version="1.0" encoding="utf-8"?>
<ds:datastoreItem xmlns:ds="http://schemas.openxmlformats.org/officeDocument/2006/customXml" ds:itemID="{09CE8F91-F5DF-41CF-A004-5C4832EF9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19ce1a-c6ed-457e-aaaa-d09a469b0545"/>
    <ds:schemaRef ds:uri="096f3cc7-3874-4d01-bd76-f2f69c561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626B15-D167-4692-B0A1-F5C0FCBD991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468</Words>
  <Characters>3101</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Links>
    <vt:vector size="12" baseType="variant">
      <vt:variant>
        <vt:i4>3342423</vt:i4>
      </vt:variant>
      <vt:variant>
        <vt:i4>3</vt:i4>
      </vt:variant>
      <vt:variant>
        <vt:i4>0</vt:i4>
      </vt:variant>
      <vt:variant>
        <vt:i4>5</vt:i4>
      </vt:variant>
      <vt:variant>
        <vt:lpwstr>mailto:wbdixon@tfs.tamu.edu</vt:lpwstr>
      </vt:variant>
      <vt:variant>
        <vt:lpwstr/>
      </vt:variant>
      <vt:variant>
        <vt:i4>7077946</vt:i4>
      </vt:variant>
      <vt:variant>
        <vt:i4>0</vt:i4>
      </vt:variant>
      <vt:variant>
        <vt:i4>0</vt:i4>
      </vt:variant>
      <vt:variant>
        <vt:i4>5</vt:i4>
      </vt:variant>
      <vt:variant>
        <vt:lpwstr>http://policies.tamus.edu/31-01-08.pdf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Hald, Sydnee</dc:creator>
  <cp:lastModifiedBy>Powell, Chris</cp:lastModifiedBy>
  <cp:revision>4</cp:revision>
  <dcterms:created xsi:type="dcterms:W3CDTF">2023-10-27T17:54:00Z</dcterms:created>
  <dcterms:modified xsi:type="dcterms:W3CDTF">2023-10-27T18:35:00Z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0x0101000301FA20E681DB44886318091F9D53D6</vt:lpwstr>
  </property>
  <property fmtid="{D5CDD505-2E9C-101B-9397-08002B2CF9AE}" pid="3" name="Order">
    <vt:r8>1226800</vt:r8>
  </property>
  <property fmtid="{D5CDD505-2E9C-101B-9397-08002B2CF9AE}" pid="4" name="MediaServiceImageTags">
    <vt:lpwstr/>
  </property>
  <property fmtid="{D5CDD505-2E9C-101B-9397-08002B2CF9AE}" pid="5" name="_dlc_DocIdItemGuid">
    <vt:lpwstr>cc405de0-cd53-4d8c-9775-1804072af738</vt:lpwstr>
  </property>
  <property fmtid="{D5CDD505-2E9C-101B-9397-08002B2CF9AE}" pid="6" name="_ip_UnifiedCompliancePolicyUIAction">
    <vt:lpwstr/>
  </property>
  <property fmtid="{D5CDD505-2E9C-101B-9397-08002B2CF9AE}" pid="7" name="_ip_UnifiedCompliancePolicyProperties">
    <vt:lpwstr/>
  </property>
  <property fmtid="{D5CDD505-2E9C-101B-9397-08002B2CF9AE}" pid="8" name="TaxCatchAll">
    <vt:lpwstr/>
  </property>
  <property fmtid="{D5CDD505-2E9C-101B-9397-08002B2CF9AE}" pid="9" name="lcf76f155ced4ddcb4097134ff3c332f">
    <vt:lpwstr/>
  </property>
  <property fmtid="{D5CDD505-2E9C-101B-9397-08002B2CF9AE}" pid="10" name="_dlc_DocId">
    <vt:lpwstr>UEKHZ4HHEJXQ-292801454-178331</vt:lpwstr>
  </property>
  <property fmtid="{D5CDD505-2E9C-101B-9397-08002B2CF9AE}" pid="11" name="_dlc_DocIdUrl">
    <vt:lpwstr>https://texasforestservice.sharepoint.com/sites/Share-AssociateDirectorsOffice-FIAD/_layouts/15/DocIdRedir.aspx?ID=UEKHZ4HHEJXQ-292801454-178331, UEKHZ4HHEJXQ-292801454-178331</vt:lpwstr>
  </property>
</Properties>
</file>