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FE51" w14:textId="77777777" w:rsidR="00946FD7" w:rsidRDefault="003844E2" w:rsidP="00364A06">
      <w:pPr>
        <w:jc w:val="center"/>
      </w:pPr>
      <w:r>
        <w:rPr>
          <w:noProof/>
        </w:rPr>
        <w:drawing>
          <wp:inline distT="0" distB="0" distL="0" distR="0" wp14:anchorId="745DFE89" wp14:editId="745DFE8A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FE52" w14:textId="77777777" w:rsidR="00364A06" w:rsidRDefault="00364A06" w:rsidP="00364A06">
      <w:pPr>
        <w:jc w:val="center"/>
      </w:pPr>
    </w:p>
    <w:p w14:paraId="745DFE53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745DFE54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745DFE57" w14:textId="77777777" w:rsidTr="00A43C89">
        <w:tc>
          <w:tcPr>
            <w:tcW w:w="5803" w:type="dxa"/>
          </w:tcPr>
          <w:p w14:paraId="745DFE55" w14:textId="4E1960B9" w:rsidR="00364A06" w:rsidRPr="00364A06" w:rsidRDefault="00E26220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>5</w:t>
            </w:r>
            <w:r w:rsidRPr="00364A06">
              <w:rPr>
                <w:b/>
              </w:rPr>
              <w:t>0.0</w:t>
            </w:r>
            <w:r>
              <w:rPr>
                <w:b/>
              </w:rPr>
              <w:t>5</w:t>
            </w:r>
            <w:r w:rsidRPr="00364A06">
              <w:rPr>
                <w:b/>
              </w:rPr>
              <w:t xml:space="preserve"> Computer</w:t>
            </w:r>
            <w:r w:rsidR="00E740A3">
              <w:rPr>
                <w:b/>
              </w:rPr>
              <w:t xml:space="preserve"> Security Incidents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745DFE56" w14:textId="4E73E935" w:rsidR="00364A06" w:rsidRPr="00364A06" w:rsidRDefault="000133E4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 w:rsidR="00F50844">
              <w:rPr>
                <w:b/>
              </w:rPr>
              <w:t>May 20</w:t>
            </w:r>
            <w:r w:rsidR="00364A06" w:rsidRPr="00364A06">
              <w:rPr>
                <w:b/>
              </w:rPr>
              <w:t>, 20</w:t>
            </w:r>
            <w:r w:rsidR="00CB4706">
              <w:rPr>
                <w:b/>
              </w:rPr>
              <w:t>21</w:t>
            </w:r>
          </w:p>
        </w:tc>
      </w:tr>
    </w:tbl>
    <w:p w14:paraId="745DFE58" w14:textId="77777777" w:rsidR="00364A06" w:rsidRDefault="00364A06" w:rsidP="00364A06">
      <w:pPr>
        <w:jc w:val="center"/>
      </w:pPr>
    </w:p>
    <w:p w14:paraId="745DFE59" w14:textId="77777777" w:rsidR="00E740A3" w:rsidRDefault="00E740A3" w:rsidP="00E740A3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745DFE5A" w14:textId="77777777" w:rsidR="00E740A3" w:rsidRPr="0018084C" w:rsidRDefault="00E740A3" w:rsidP="00E740A3"/>
    <w:p w14:paraId="745DFE5B" w14:textId="77777777" w:rsidR="00E740A3" w:rsidRDefault="00E740A3" w:rsidP="00E740A3">
      <w:pPr>
        <w:ind w:left="720"/>
      </w:pPr>
      <w:r>
        <w:t>This procedure is governed by the following policies and regulations:</w:t>
      </w:r>
    </w:p>
    <w:p w14:paraId="745DFE5C" w14:textId="77777777" w:rsidR="00E740A3" w:rsidRDefault="00E740A3" w:rsidP="00E740A3">
      <w:pPr>
        <w:ind w:left="720"/>
      </w:pPr>
    </w:p>
    <w:p w14:paraId="745DFE5D" w14:textId="16BCB887" w:rsidR="000133E4" w:rsidRDefault="000133E4" w:rsidP="00E740A3">
      <w:pPr>
        <w:ind w:left="1440" w:hanging="720"/>
      </w:pPr>
      <w:r>
        <w:t>1.1</w:t>
      </w:r>
      <w:r>
        <w:tab/>
      </w:r>
      <w:r w:rsidR="00767A0A">
        <w:t xml:space="preserve">System Regulation </w:t>
      </w:r>
      <w:hyperlink r:id="rId7" w:history="1">
        <w:r w:rsidR="00767A0A" w:rsidRPr="007041EF">
          <w:rPr>
            <w:rStyle w:val="Hyperlink"/>
          </w:rPr>
          <w:t>29.01.03</w:t>
        </w:r>
      </w:hyperlink>
      <w:r w:rsidR="00767A0A">
        <w:t xml:space="preserve"> Information Security</w:t>
      </w:r>
    </w:p>
    <w:p w14:paraId="745DFE5E" w14:textId="77777777" w:rsidR="00E740A3" w:rsidRDefault="00E740A3" w:rsidP="00E740A3">
      <w:pPr>
        <w:ind w:left="1440" w:hanging="720"/>
      </w:pPr>
      <w:r>
        <w:t>1.</w:t>
      </w:r>
      <w:r w:rsidR="000133E4">
        <w:t>2</w:t>
      </w:r>
      <w:r>
        <w:tab/>
        <w:t xml:space="preserve">Administrative Procedure </w:t>
      </w:r>
      <w:hyperlink r:id="rId8" w:history="1">
        <w:r w:rsidRPr="00BE0556">
          <w:rPr>
            <w:rStyle w:val="Hyperlink"/>
          </w:rPr>
          <w:t>01.04</w:t>
        </w:r>
      </w:hyperlink>
      <w:r>
        <w:t xml:space="preserve"> Fraud Prevention Program</w:t>
      </w:r>
    </w:p>
    <w:p w14:paraId="745DFE5F" w14:textId="77777777" w:rsidR="00E740A3" w:rsidRDefault="00E740A3" w:rsidP="00E740A3">
      <w:pPr>
        <w:ind w:left="1440" w:hanging="720"/>
      </w:pPr>
      <w:r>
        <w:t>1.</w:t>
      </w:r>
      <w:r w:rsidR="000133E4">
        <w:t>3</w:t>
      </w:r>
      <w:r>
        <w:tab/>
        <w:t xml:space="preserve">Administrative Procedure </w:t>
      </w:r>
      <w:hyperlink r:id="rId9" w:history="1">
        <w:r w:rsidRPr="00BE0556">
          <w:rPr>
            <w:rStyle w:val="Hyperlink"/>
          </w:rPr>
          <w:t>30.02</w:t>
        </w:r>
      </w:hyperlink>
      <w:r>
        <w:t xml:space="preserve"> Equipment Management </w:t>
      </w:r>
    </w:p>
    <w:p w14:paraId="745DFE60" w14:textId="513019D0" w:rsidR="00E740A3" w:rsidRDefault="00E740A3" w:rsidP="00E740A3">
      <w:pPr>
        <w:ind w:left="1440" w:hanging="720"/>
      </w:pPr>
      <w:r>
        <w:t>1.</w:t>
      </w:r>
      <w:r w:rsidR="000133E4">
        <w:t>4</w:t>
      </w:r>
      <w:r>
        <w:tab/>
        <w:t xml:space="preserve">Administrative Procedure </w:t>
      </w:r>
      <w:hyperlink r:id="rId10" w:history="1">
        <w:r w:rsidRPr="00344254">
          <w:rPr>
            <w:rStyle w:val="Hyperlink"/>
          </w:rPr>
          <w:t>50.03</w:t>
        </w:r>
      </w:hyperlink>
      <w:r>
        <w:t xml:space="preserve"> General Computing </w:t>
      </w:r>
    </w:p>
    <w:p w14:paraId="1AAEB9E9" w14:textId="3D5B233E" w:rsidR="00A27A93" w:rsidRDefault="00A27A93" w:rsidP="00E740A3">
      <w:pPr>
        <w:ind w:left="1440" w:hanging="720"/>
      </w:pPr>
      <w:r>
        <w:t>1.5</w:t>
      </w:r>
      <w:r>
        <w:tab/>
        <w:t xml:space="preserve">Administrative Procedure </w:t>
      </w:r>
      <w:hyperlink r:id="rId11" w:history="1">
        <w:r w:rsidRPr="003D2A25">
          <w:rPr>
            <w:rStyle w:val="Hyperlink"/>
          </w:rPr>
          <w:t>50.06</w:t>
        </w:r>
      </w:hyperlink>
      <w:r>
        <w:t xml:space="preserve"> Response Plan for </w:t>
      </w:r>
      <w:r w:rsidR="00767A0A">
        <w:t>Cybers</w:t>
      </w:r>
      <w:r>
        <w:t>ecurity Incidents</w:t>
      </w:r>
    </w:p>
    <w:p w14:paraId="745DFE61" w14:textId="6C63E3D4" w:rsidR="00E740A3" w:rsidRPr="0018084C" w:rsidRDefault="00E740A3" w:rsidP="00E740A3">
      <w:pPr>
        <w:ind w:left="1440" w:hanging="720"/>
      </w:pPr>
      <w:r>
        <w:t>1.</w:t>
      </w:r>
      <w:r w:rsidR="002D0301">
        <w:t>6</w:t>
      </w:r>
      <w:r>
        <w:tab/>
        <w:t>Texas Administrative Code</w:t>
      </w:r>
      <w:r w:rsidR="003844E2">
        <w:t xml:space="preserve"> (TAC)</w:t>
      </w:r>
      <w:r>
        <w:t xml:space="preserve">, Title 1, Part 10, </w:t>
      </w:r>
      <w:hyperlink r:id="rId12" w:history="1">
        <w:r w:rsidRPr="00DC2080">
          <w:rPr>
            <w:rStyle w:val="Hyperlink"/>
          </w:rPr>
          <w:t>Chapter 202</w:t>
        </w:r>
      </w:hyperlink>
      <w:r>
        <w:t>, Information Security Standards</w:t>
      </w:r>
    </w:p>
    <w:p w14:paraId="745DFE62" w14:textId="77777777" w:rsidR="00E740A3" w:rsidRDefault="00E740A3" w:rsidP="00E740A3">
      <w:pPr>
        <w:ind w:left="720" w:hanging="720"/>
      </w:pPr>
    </w:p>
    <w:p w14:paraId="745DFE63" w14:textId="77777777" w:rsidR="00E740A3" w:rsidRDefault="00E740A3" w:rsidP="00E740A3">
      <w:pPr>
        <w:ind w:left="720" w:hanging="720"/>
      </w:pPr>
      <w:r>
        <w:t>2.</w:t>
      </w:r>
      <w:r>
        <w:tab/>
      </w:r>
      <w:r>
        <w:rPr>
          <w:u w:val="single"/>
        </w:rPr>
        <w:t>GENERAL</w:t>
      </w:r>
    </w:p>
    <w:p w14:paraId="745DFE64" w14:textId="77777777" w:rsidR="00E740A3" w:rsidRPr="0018084C" w:rsidRDefault="00E740A3" w:rsidP="00E740A3"/>
    <w:p w14:paraId="745DFE65" w14:textId="77777777" w:rsidR="00E740A3" w:rsidRDefault="00E740A3" w:rsidP="00E740A3">
      <w:pPr>
        <w:ind w:left="720"/>
      </w:pPr>
      <w:r>
        <w:t>Computer security incidents include, but are not limited to, the following:</w:t>
      </w:r>
    </w:p>
    <w:p w14:paraId="745DFE66" w14:textId="77777777" w:rsidR="00E740A3" w:rsidRDefault="00E740A3" w:rsidP="00E740A3">
      <w:pPr>
        <w:ind w:left="720"/>
      </w:pPr>
    </w:p>
    <w:p w14:paraId="745DFE67" w14:textId="77777777" w:rsidR="00E740A3" w:rsidRDefault="00E740A3" w:rsidP="00E740A3">
      <w:pPr>
        <w:ind w:left="1440" w:hanging="720"/>
      </w:pPr>
      <w:r>
        <w:t>2.1</w:t>
      </w:r>
      <w:r>
        <w:tab/>
        <w:t xml:space="preserve">malicious code detection (other than virus, spyware, malware), </w:t>
      </w:r>
    </w:p>
    <w:p w14:paraId="745DFE68" w14:textId="77777777" w:rsidR="00E740A3" w:rsidRDefault="00E740A3" w:rsidP="00E740A3">
      <w:pPr>
        <w:ind w:left="1440" w:hanging="720"/>
      </w:pPr>
      <w:r>
        <w:t>2.2</w:t>
      </w:r>
      <w:r>
        <w:tab/>
        <w:t>unauthorized use of user accounts and computer systems,</w:t>
      </w:r>
    </w:p>
    <w:p w14:paraId="745DFE69" w14:textId="77777777" w:rsidR="00E740A3" w:rsidRDefault="00E740A3" w:rsidP="00E740A3">
      <w:pPr>
        <w:ind w:left="1440" w:hanging="720"/>
      </w:pPr>
      <w:r>
        <w:t>2.3</w:t>
      </w:r>
      <w:r>
        <w:tab/>
        <w:t>theft of computer equipment or electronic information,</w:t>
      </w:r>
    </w:p>
    <w:p w14:paraId="745DFE6A" w14:textId="0A4D6AC6" w:rsidR="00E740A3" w:rsidRDefault="00E740A3" w:rsidP="00E740A3">
      <w:pPr>
        <w:ind w:left="1440" w:hanging="720"/>
      </w:pPr>
      <w:r>
        <w:t>2.4</w:t>
      </w:r>
      <w:r>
        <w:tab/>
        <w:t xml:space="preserve">disruption or denial of service that cause substantial loss of time or money to </w:t>
      </w:r>
      <w:r w:rsidR="004C4808">
        <w:t>Texas A&amp;M Forest Service (</w:t>
      </w:r>
      <w:r>
        <w:t>TFS</w:t>
      </w:r>
      <w:r w:rsidR="004C4808">
        <w:t>)</w:t>
      </w:r>
      <w:r>
        <w:t>,</w:t>
      </w:r>
    </w:p>
    <w:p w14:paraId="745DFE6B" w14:textId="77777777" w:rsidR="00E740A3" w:rsidRDefault="00E740A3" w:rsidP="00E740A3">
      <w:pPr>
        <w:ind w:left="1440" w:hanging="720"/>
      </w:pPr>
      <w:r>
        <w:t>2.5</w:t>
      </w:r>
      <w:r>
        <w:tab/>
        <w:t>any unlawful activity with the use of Internet, intranet and email,</w:t>
      </w:r>
    </w:p>
    <w:p w14:paraId="745DFE6C" w14:textId="77777777" w:rsidR="00E740A3" w:rsidRDefault="00E740A3" w:rsidP="00E740A3">
      <w:pPr>
        <w:ind w:left="1440" w:hanging="720"/>
      </w:pPr>
      <w:r>
        <w:t>2.6</w:t>
      </w:r>
      <w:r>
        <w:tab/>
        <w:t>any fraudulent activity involving information resources,</w:t>
      </w:r>
    </w:p>
    <w:p w14:paraId="745DFE6D" w14:textId="77777777" w:rsidR="000133E4" w:rsidRDefault="00E740A3" w:rsidP="00E740A3">
      <w:pPr>
        <w:ind w:left="1440" w:hanging="720"/>
      </w:pPr>
      <w:r>
        <w:t>2.7</w:t>
      </w:r>
      <w:r>
        <w:tab/>
        <w:t>misuse of privileges,</w:t>
      </w:r>
    </w:p>
    <w:p w14:paraId="745DFE6E" w14:textId="77777777" w:rsidR="000133E4" w:rsidRDefault="000133E4" w:rsidP="00E740A3">
      <w:pPr>
        <w:ind w:left="1440" w:hanging="720"/>
      </w:pPr>
      <w:r>
        <w:t>2.8</w:t>
      </w:r>
      <w:r>
        <w:tab/>
        <w:t>unauthorized acquisition, loss or theft of personally identifiable information,</w:t>
      </w:r>
    </w:p>
    <w:p w14:paraId="745DFE6F" w14:textId="4F2821D8" w:rsidR="00E740A3" w:rsidRDefault="00E740A3" w:rsidP="00E740A3">
      <w:pPr>
        <w:ind w:left="1440" w:hanging="720"/>
      </w:pPr>
      <w:r>
        <w:t>2.</w:t>
      </w:r>
      <w:r w:rsidR="000133E4">
        <w:t>9</w:t>
      </w:r>
      <w:r>
        <w:tab/>
        <w:t>any activity that violates Administrative Procedure 50.03 General Computing</w:t>
      </w:r>
      <w:r w:rsidR="00CB4706">
        <w:t>,</w:t>
      </w:r>
    </w:p>
    <w:p w14:paraId="1A4305A9" w14:textId="15DA7334" w:rsidR="00CB4706" w:rsidRPr="0018084C" w:rsidRDefault="00CB4706" w:rsidP="00E740A3">
      <w:pPr>
        <w:ind w:left="1440" w:hanging="720"/>
      </w:pPr>
      <w:r>
        <w:t>2.10</w:t>
      </w:r>
      <w:r>
        <w:tab/>
        <w:t>rans</w:t>
      </w:r>
      <w:r w:rsidR="00454E65">
        <w:t xml:space="preserve">omware </w:t>
      </w:r>
      <w:r w:rsidR="00331886">
        <w:t xml:space="preserve">or encryption </w:t>
      </w:r>
      <w:r w:rsidR="00422B76">
        <w:t xml:space="preserve">attacks.  </w:t>
      </w:r>
    </w:p>
    <w:p w14:paraId="745DFE70" w14:textId="77777777" w:rsidR="00E740A3" w:rsidRPr="0018084C" w:rsidRDefault="00E740A3" w:rsidP="00E740A3"/>
    <w:p w14:paraId="745DFE71" w14:textId="77777777" w:rsidR="00E740A3" w:rsidRDefault="00E740A3" w:rsidP="00E740A3">
      <w:pPr>
        <w:ind w:left="720" w:hanging="720"/>
      </w:pPr>
      <w:r>
        <w:t>3.</w:t>
      </w:r>
      <w:r>
        <w:tab/>
      </w:r>
      <w:r>
        <w:rPr>
          <w:u w:val="single"/>
        </w:rPr>
        <w:t>PURPOSE</w:t>
      </w:r>
    </w:p>
    <w:p w14:paraId="745DFE72" w14:textId="77777777" w:rsidR="00E740A3" w:rsidRDefault="00E740A3" w:rsidP="00E740A3">
      <w:pPr>
        <w:ind w:left="720" w:hanging="720"/>
      </w:pPr>
    </w:p>
    <w:p w14:paraId="745DFE73" w14:textId="77777777" w:rsidR="00E740A3" w:rsidRDefault="00E740A3" w:rsidP="00E740A3">
      <w:pPr>
        <w:ind w:left="1440" w:hanging="720"/>
      </w:pPr>
      <w:r>
        <w:t>3.1</w:t>
      </w:r>
      <w:r>
        <w:tab/>
      </w:r>
      <w:r w:rsidR="003844E2">
        <w:t>T</w:t>
      </w:r>
      <w:r>
        <w:t>his procedure describe</w:t>
      </w:r>
      <w:r w:rsidR="003844E2">
        <w:t>s</w:t>
      </w:r>
      <w:r>
        <w:t xml:space="preserve"> and establish</w:t>
      </w:r>
      <w:r w:rsidR="003844E2">
        <w:t>es</w:t>
      </w:r>
      <w:r>
        <w:t xml:space="preserve"> the requirement for dealing with computer security incidents.</w:t>
      </w:r>
    </w:p>
    <w:p w14:paraId="745DFE74" w14:textId="77777777" w:rsidR="00E740A3" w:rsidRDefault="00E740A3" w:rsidP="00E740A3">
      <w:pPr>
        <w:ind w:left="720" w:hanging="720"/>
      </w:pPr>
    </w:p>
    <w:p w14:paraId="745DFE75" w14:textId="77777777" w:rsidR="00E740A3" w:rsidRDefault="00E740A3" w:rsidP="00E740A3">
      <w:pPr>
        <w:tabs>
          <w:tab w:val="left" w:pos="1440"/>
        </w:tabs>
        <w:ind w:left="1440" w:hanging="720"/>
      </w:pPr>
      <w:r>
        <w:t>3.2</w:t>
      </w:r>
      <w:r>
        <w:tab/>
        <w:t>Th</w:t>
      </w:r>
      <w:r w:rsidR="003844E2">
        <w:t>is</w:t>
      </w:r>
      <w:r>
        <w:t xml:space="preserve"> procedure appl</w:t>
      </w:r>
      <w:r w:rsidR="003844E2">
        <w:t>ies</w:t>
      </w:r>
      <w:r>
        <w:t xml:space="preserve"> to all designated departments and individuals with authorized access to TFS information resources.</w:t>
      </w:r>
    </w:p>
    <w:p w14:paraId="745DFE76" w14:textId="77777777" w:rsidR="00E740A3" w:rsidRDefault="00E740A3" w:rsidP="00E740A3"/>
    <w:p w14:paraId="745DFE77" w14:textId="77777777" w:rsidR="00E740A3" w:rsidRDefault="00E740A3" w:rsidP="00E740A3">
      <w:pPr>
        <w:pStyle w:val="BodyTextInden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  <w:u w:val="single"/>
        </w:rPr>
        <w:t>REPORTING COMPUTER SECURITY INCIDENTS</w:t>
      </w:r>
    </w:p>
    <w:p w14:paraId="745DFE78" w14:textId="77777777" w:rsidR="00E740A3" w:rsidRDefault="00E740A3" w:rsidP="00E740A3">
      <w:pPr>
        <w:pStyle w:val="BodyTextIndent"/>
        <w:rPr>
          <w:szCs w:val="24"/>
        </w:rPr>
      </w:pPr>
    </w:p>
    <w:p w14:paraId="59AE6882" w14:textId="78824B35" w:rsidR="008E6EF3" w:rsidRDefault="00E740A3" w:rsidP="002D0301">
      <w:pPr>
        <w:pStyle w:val="BodyTextIndent"/>
        <w:rPr>
          <w:szCs w:val="24"/>
        </w:rPr>
      </w:pPr>
      <w:r>
        <w:rPr>
          <w:szCs w:val="24"/>
        </w:rPr>
        <w:lastRenderedPageBreak/>
        <w:tab/>
        <w:t>The following reporting procedures shall be followed whenever a computer security incident is suspected.</w:t>
      </w:r>
    </w:p>
    <w:p w14:paraId="745DFE7A" w14:textId="77777777" w:rsidR="00E740A3" w:rsidRDefault="00E740A3" w:rsidP="006C1F0E">
      <w:pPr>
        <w:pStyle w:val="BodyTextIndent"/>
        <w:rPr>
          <w:szCs w:val="24"/>
        </w:rPr>
      </w:pPr>
    </w:p>
    <w:p w14:paraId="745DFE7B" w14:textId="398C2EBC" w:rsidR="00E740A3" w:rsidRDefault="00E740A3" w:rsidP="00E740A3">
      <w:pPr>
        <w:pStyle w:val="BodyTextIndent"/>
        <w:ind w:left="1440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ab/>
        <w:t xml:space="preserve">Incidents involving fraud, waste or abuse of information resources </w:t>
      </w:r>
      <w:r w:rsidR="00A27A93">
        <w:rPr>
          <w:szCs w:val="24"/>
        </w:rPr>
        <w:t xml:space="preserve">will </w:t>
      </w:r>
      <w:r>
        <w:rPr>
          <w:szCs w:val="24"/>
        </w:rPr>
        <w:t xml:space="preserve">be reported in accordance with Administrative Procedure 01.04 Fraud Prevention Program. </w:t>
      </w:r>
    </w:p>
    <w:p w14:paraId="745DFE7C" w14:textId="77777777" w:rsidR="00E740A3" w:rsidRDefault="00E740A3" w:rsidP="00E740A3">
      <w:pPr>
        <w:pStyle w:val="BodyTextIndent"/>
        <w:ind w:left="1440"/>
        <w:rPr>
          <w:szCs w:val="24"/>
        </w:rPr>
      </w:pPr>
    </w:p>
    <w:p w14:paraId="745DFE7D" w14:textId="51E9AD26" w:rsidR="00E740A3" w:rsidRDefault="00E740A3" w:rsidP="00E740A3">
      <w:pPr>
        <w:pStyle w:val="BodyTextIndent"/>
        <w:ind w:left="1440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ab/>
        <w:t xml:space="preserve">Incidents of any unlawful activity </w:t>
      </w:r>
      <w:r w:rsidR="00A27A93">
        <w:rPr>
          <w:szCs w:val="24"/>
        </w:rPr>
        <w:t xml:space="preserve">will </w:t>
      </w:r>
      <w:r>
        <w:rPr>
          <w:szCs w:val="24"/>
        </w:rPr>
        <w:t>be reported to the Associate Director for Finance and Administration.</w:t>
      </w:r>
    </w:p>
    <w:p w14:paraId="745DFE7E" w14:textId="77777777" w:rsidR="00E740A3" w:rsidRDefault="00E740A3" w:rsidP="00E740A3">
      <w:pPr>
        <w:pStyle w:val="BodyTextIndent"/>
        <w:ind w:left="1440"/>
        <w:rPr>
          <w:szCs w:val="24"/>
        </w:rPr>
      </w:pPr>
    </w:p>
    <w:p w14:paraId="745DFE7F" w14:textId="1C596139" w:rsidR="00E740A3" w:rsidRDefault="00E740A3" w:rsidP="00E740A3">
      <w:pPr>
        <w:pStyle w:val="BodyTextIndent"/>
        <w:ind w:left="1440"/>
        <w:rPr>
          <w:szCs w:val="24"/>
        </w:rPr>
      </w:pPr>
      <w:r>
        <w:rPr>
          <w:szCs w:val="24"/>
        </w:rPr>
        <w:t>4.3</w:t>
      </w:r>
      <w:r>
        <w:rPr>
          <w:szCs w:val="24"/>
        </w:rPr>
        <w:tab/>
        <w:t xml:space="preserve">Incidents of computer theft </w:t>
      </w:r>
      <w:r w:rsidR="00A27A93">
        <w:rPr>
          <w:szCs w:val="24"/>
        </w:rPr>
        <w:t xml:space="preserve">will </w:t>
      </w:r>
      <w:r>
        <w:rPr>
          <w:szCs w:val="24"/>
        </w:rPr>
        <w:t xml:space="preserve">be handled in accordance with the </w:t>
      </w:r>
      <w:r w:rsidR="0083622F">
        <w:rPr>
          <w:szCs w:val="24"/>
        </w:rPr>
        <w:t>Missing, Stolen</w:t>
      </w:r>
      <w:r>
        <w:rPr>
          <w:szCs w:val="24"/>
        </w:rPr>
        <w:t xml:space="preserve"> or Vandalized Equipment section of Administrative Procedure 30.02 Equipment Management.  In addition, the IR Department must be notified of a computer theft within one business day.</w:t>
      </w:r>
    </w:p>
    <w:p w14:paraId="745DFE80" w14:textId="77777777" w:rsidR="000133E4" w:rsidRDefault="000133E4" w:rsidP="00E740A3">
      <w:pPr>
        <w:pStyle w:val="BodyTextIndent"/>
        <w:ind w:left="1440"/>
        <w:rPr>
          <w:szCs w:val="24"/>
        </w:rPr>
      </w:pPr>
    </w:p>
    <w:p w14:paraId="745DFE81" w14:textId="0E7BB8C7" w:rsidR="000133E4" w:rsidRDefault="000133E4" w:rsidP="00E740A3">
      <w:pPr>
        <w:pStyle w:val="BodyTextIndent"/>
        <w:ind w:left="1440"/>
        <w:rPr>
          <w:szCs w:val="24"/>
        </w:rPr>
      </w:pPr>
      <w:r>
        <w:rPr>
          <w:szCs w:val="24"/>
        </w:rPr>
        <w:t>4.4</w:t>
      </w:r>
      <w:r>
        <w:rPr>
          <w:szCs w:val="24"/>
        </w:rPr>
        <w:tab/>
        <w:t xml:space="preserve">Incidents involving personally identifiable information </w:t>
      </w:r>
      <w:r w:rsidR="00992C74">
        <w:rPr>
          <w:szCs w:val="24"/>
        </w:rPr>
        <w:t xml:space="preserve">or </w:t>
      </w:r>
      <w:r w:rsidR="00BA273B">
        <w:rPr>
          <w:szCs w:val="24"/>
        </w:rPr>
        <w:t xml:space="preserve">ransomware attacks </w:t>
      </w:r>
      <w:r>
        <w:rPr>
          <w:szCs w:val="24"/>
        </w:rPr>
        <w:t xml:space="preserve">will be reported to the IR Department in accordance with Administrative Procedure 50.06 Response Plan for </w:t>
      </w:r>
      <w:r w:rsidR="005B6648">
        <w:rPr>
          <w:szCs w:val="24"/>
        </w:rPr>
        <w:t>Cybers</w:t>
      </w:r>
      <w:r>
        <w:rPr>
          <w:szCs w:val="24"/>
        </w:rPr>
        <w:t xml:space="preserve">ecurity </w:t>
      </w:r>
      <w:r w:rsidR="00D76CAA">
        <w:rPr>
          <w:szCs w:val="24"/>
        </w:rPr>
        <w:t>Incidents</w:t>
      </w:r>
      <w:r>
        <w:rPr>
          <w:szCs w:val="24"/>
        </w:rPr>
        <w:t>.</w:t>
      </w:r>
    </w:p>
    <w:p w14:paraId="745DFE82" w14:textId="77777777" w:rsidR="00E740A3" w:rsidRDefault="00E740A3" w:rsidP="000133E4">
      <w:pPr>
        <w:pStyle w:val="BodyTextIndent"/>
        <w:ind w:left="1404" w:hanging="702"/>
        <w:rPr>
          <w:szCs w:val="24"/>
        </w:rPr>
      </w:pPr>
    </w:p>
    <w:p w14:paraId="745DFE83" w14:textId="3985C9C2" w:rsidR="00E740A3" w:rsidRDefault="00E740A3" w:rsidP="00E740A3">
      <w:pPr>
        <w:pStyle w:val="BodyTextIndent"/>
        <w:ind w:left="1440"/>
        <w:rPr>
          <w:szCs w:val="24"/>
        </w:rPr>
      </w:pPr>
      <w:r>
        <w:rPr>
          <w:szCs w:val="24"/>
        </w:rPr>
        <w:t>4.</w:t>
      </w:r>
      <w:r w:rsidR="004A5B9F">
        <w:rPr>
          <w:szCs w:val="24"/>
        </w:rPr>
        <w:t>5</w:t>
      </w:r>
      <w:r>
        <w:rPr>
          <w:szCs w:val="24"/>
        </w:rPr>
        <w:tab/>
        <w:t>All other incidents shall be reported to the IR Department</w:t>
      </w:r>
      <w:r w:rsidR="00F50844">
        <w:rPr>
          <w:szCs w:val="24"/>
        </w:rPr>
        <w:t>, which will ensure that the incidents are reported in accordance with System requirements</w:t>
      </w:r>
      <w:r>
        <w:rPr>
          <w:szCs w:val="24"/>
        </w:rPr>
        <w:t>.</w:t>
      </w:r>
    </w:p>
    <w:p w14:paraId="745DFE84" w14:textId="77777777" w:rsidR="00E740A3" w:rsidRDefault="00E740A3" w:rsidP="00E740A3">
      <w:pPr>
        <w:pStyle w:val="BodyTextIndent"/>
        <w:ind w:left="1440"/>
        <w:rPr>
          <w:szCs w:val="24"/>
        </w:rPr>
      </w:pPr>
    </w:p>
    <w:p w14:paraId="745DFE85" w14:textId="77777777" w:rsidR="00E740A3" w:rsidRDefault="00E740A3" w:rsidP="00E740A3">
      <w:pPr>
        <w:pStyle w:val="BodyTextIndent"/>
        <w:ind w:left="1440"/>
      </w:pPr>
    </w:p>
    <w:p w14:paraId="745DFE86" w14:textId="77777777" w:rsidR="00E740A3" w:rsidRDefault="00E740A3" w:rsidP="006C1F0E">
      <w:pPr>
        <w:ind w:firstLine="720"/>
        <w:jc w:val="center"/>
        <w:rPr>
          <w:snapToGrid w:val="0"/>
        </w:rPr>
      </w:pPr>
      <w:r>
        <w:rPr>
          <w:snapToGrid w:val="0"/>
        </w:rPr>
        <w:t>CONTACT:</w:t>
      </w:r>
      <w:r>
        <w:rPr>
          <w:snapToGrid w:val="0"/>
        </w:rPr>
        <w:tab/>
      </w:r>
      <w:hyperlink r:id="rId13" w:history="1">
        <w:r w:rsidR="003844E2">
          <w:rPr>
            <w:rStyle w:val="Hyperlink"/>
            <w:snapToGrid w:val="0"/>
          </w:rPr>
          <w:t>Information Resources Department Head</w:t>
        </w:r>
      </w:hyperlink>
      <w:r>
        <w:rPr>
          <w:snapToGrid w:val="0"/>
        </w:rPr>
        <w:t>, 979/458-6609</w:t>
      </w:r>
    </w:p>
    <w:p w14:paraId="745DFE87" w14:textId="77777777" w:rsidR="00E740A3" w:rsidRDefault="00E740A3" w:rsidP="00E740A3"/>
    <w:p w14:paraId="745DFE88" w14:textId="77777777" w:rsidR="00364A06" w:rsidRDefault="00364A06" w:rsidP="009C2F2E"/>
    <w:sectPr w:rsidR="00364A06" w:rsidSect="009C2F2E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6A88" w14:textId="77777777" w:rsidR="008D33BE" w:rsidRDefault="008D33BE">
      <w:r>
        <w:separator/>
      </w:r>
    </w:p>
  </w:endnote>
  <w:endnote w:type="continuationSeparator" w:id="0">
    <w:p w14:paraId="54999DBC" w14:textId="77777777" w:rsidR="008D33BE" w:rsidRDefault="008D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FE92" w14:textId="3004763C" w:rsidR="005278E5" w:rsidRDefault="005278E5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C1F0E">
      <w:rPr>
        <w:noProof/>
      </w:rPr>
      <w:t>1</w:t>
    </w:r>
    <w:r>
      <w:fldChar w:fldCharType="end"/>
    </w:r>
    <w:r>
      <w:t xml:space="preserve"> of </w:t>
    </w:r>
    <w:fldSimple w:instr=" NUMPAGES ">
      <w:r w:rsidR="006C1F0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5A9E" w14:textId="77777777" w:rsidR="008D33BE" w:rsidRDefault="008D33BE">
      <w:r>
        <w:separator/>
      </w:r>
    </w:p>
  </w:footnote>
  <w:footnote w:type="continuationSeparator" w:id="0">
    <w:p w14:paraId="41EBE3CB" w14:textId="77777777" w:rsidR="008D33BE" w:rsidRDefault="008D3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BZ/x9usbehESTQjqkV44cRhTQM963y8XXpkBl7StOXv7AC9oEAD4QSz41S4ft20/azddMgj8VmLac/6Bf+qAA==" w:salt="tqywHjXQ1ANC+AYW18ksd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133E4"/>
    <w:rsid w:val="0001417B"/>
    <w:rsid w:val="00127127"/>
    <w:rsid w:val="00135E47"/>
    <w:rsid w:val="001F3A90"/>
    <w:rsid w:val="00277C7C"/>
    <w:rsid w:val="002A6A14"/>
    <w:rsid w:val="002D0301"/>
    <w:rsid w:val="00313888"/>
    <w:rsid w:val="00331886"/>
    <w:rsid w:val="00350247"/>
    <w:rsid w:val="00364A06"/>
    <w:rsid w:val="003844E2"/>
    <w:rsid w:val="0039526D"/>
    <w:rsid w:val="003C060A"/>
    <w:rsid w:val="003D2A25"/>
    <w:rsid w:val="00405D58"/>
    <w:rsid w:val="00422B76"/>
    <w:rsid w:val="00454E65"/>
    <w:rsid w:val="004A5B9F"/>
    <w:rsid w:val="004C4808"/>
    <w:rsid w:val="005278E5"/>
    <w:rsid w:val="005B6648"/>
    <w:rsid w:val="005D19C0"/>
    <w:rsid w:val="005F2A59"/>
    <w:rsid w:val="0067492D"/>
    <w:rsid w:val="006B19F3"/>
    <w:rsid w:val="006C1F0E"/>
    <w:rsid w:val="00767A0A"/>
    <w:rsid w:val="00782B19"/>
    <w:rsid w:val="0083622F"/>
    <w:rsid w:val="00872A59"/>
    <w:rsid w:val="00892C33"/>
    <w:rsid w:val="008D33BE"/>
    <w:rsid w:val="008E1B56"/>
    <w:rsid w:val="008E6EF3"/>
    <w:rsid w:val="008F0A06"/>
    <w:rsid w:val="0093607A"/>
    <w:rsid w:val="0093754F"/>
    <w:rsid w:val="00946FD7"/>
    <w:rsid w:val="00992C74"/>
    <w:rsid w:val="009C1C6E"/>
    <w:rsid w:val="009C2F2E"/>
    <w:rsid w:val="00A27A93"/>
    <w:rsid w:val="00A43C89"/>
    <w:rsid w:val="00A903D2"/>
    <w:rsid w:val="00A968B0"/>
    <w:rsid w:val="00AA690E"/>
    <w:rsid w:val="00AB618B"/>
    <w:rsid w:val="00B3220B"/>
    <w:rsid w:val="00B33B4F"/>
    <w:rsid w:val="00B36FFD"/>
    <w:rsid w:val="00B454E9"/>
    <w:rsid w:val="00BA273B"/>
    <w:rsid w:val="00C576C2"/>
    <w:rsid w:val="00C9738B"/>
    <w:rsid w:val="00CA6534"/>
    <w:rsid w:val="00CB4706"/>
    <w:rsid w:val="00CD3132"/>
    <w:rsid w:val="00D11C13"/>
    <w:rsid w:val="00D43E81"/>
    <w:rsid w:val="00D76CAA"/>
    <w:rsid w:val="00DC1961"/>
    <w:rsid w:val="00DE0487"/>
    <w:rsid w:val="00E26220"/>
    <w:rsid w:val="00E740A3"/>
    <w:rsid w:val="00EB1B19"/>
    <w:rsid w:val="00EB7CCF"/>
    <w:rsid w:val="00EE5212"/>
    <w:rsid w:val="00F50844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5DF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740A3"/>
    <w:pPr>
      <w:ind w:left="720" w:hanging="720"/>
    </w:pPr>
    <w:rPr>
      <w:szCs w:val="20"/>
    </w:rPr>
  </w:style>
  <w:style w:type="character" w:styleId="Hyperlink">
    <w:name w:val="Hyperlink"/>
    <w:basedOn w:val="DefaultParagraphFont"/>
    <w:rsid w:val="00E740A3"/>
    <w:rPr>
      <w:color w:val="0000FF"/>
      <w:u w:val="single"/>
    </w:rPr>
  </w:style>
  <w:style w:type="character" w:styleId="FollowedHyperlink">
    <w:name w:val="FollowedHyperlink"/>
    <w:basedOn w:val="DefaultParagraphFont"/>
    <w:rsid w:val="003844E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A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903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03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03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0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03D2"/>
    <w:rPr>
      <w:b/>
      <w:bCs/>
    </w:rPr>
  </w:style>
  <w:style w:type="paragraph" w:styleId="Revision">
    <w:name w:val="Revision"/>
    <w:hidden/>
    <w:uiPriority w:val="99"/>
    <w:semiHidden/>
    <w:rsid w:val="006C1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finance.tamu.edu/modules/finance/admin/admin_procedures/0104%20Fraud%20Prevention%20Program.docx" TargetMode="External"/><Relationship Id="rId13" Type="http://schemas.openxmlformats.org/officeDocument/2006/relationships/hyperlink" Target="mailto:cbryan@tfs.ta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icies.tamus.edu/29-01-03.pdf" TargetMode="External"/><Relationship Id="rId12" Type="http://schemas.openxmlformats.org/officeDocument/2006/relationships/hyperlink" Target="http://texreg.sos.state.tx.us/public/readtac$ext.ViewTAC?tac_view=4&amp;ti=1&amp;pt=10&amp;ch=20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fsfinance.tamu.edu/modules/finance/admin/admin_procedures/5006%20Response%20Plan%20for%20Data%20Security%20Breach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tfsfinance.tamu.edu/modules/finance/admin/admin_procedures/5003%20General%20Computing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fsfinance.tamu.edu/modules/finance/admin/admin_procedures/3002%20Equipment%20Management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3058</Characters>
  <Application>Microsoft Office Word</Application>
  <DocSecurity>8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Links>
    <vt:vector size="42" baseType="variant">
      <vt:variant>
        <vt:i4>4915263</vt:i4>
      </vt:variant>
      <vt:variant>
        <vt:i4>18</vt:i4>
      </vt:variant>
      <vt:variant>
        <vt:i4>0</vt:i4>
      </vt:variant>
      <vt:variant>
        <vt:i4>5</vt:i4>
      </vt:variant>
      <vt:variant>
        <vt:lpwstr>mailto:viyer@tfs.tamu.edu</vt:lpwstr>
      </vt:variant>
      <vt:variant>
        <vt:lpwstr/>
      </vt:variant>
      <vt:variant>
        <vt:i4>8126466</vt:i4>
      </vt:variant>
      <vt:variant>
        <vt:i4>15</vt:i4>
      </vt:variant>
      <vt:variant>
        <vt:i4>0</vt:i4>
      </vt:variant>
      <vt:variant>
        <vt:i4>5</vt:i4>
      </vt:variant>
      <vt:variant>
        <vt:lpwstr>http://info.sos.state.tx.us/pls/pub/readtac$ext.ViewTAC?tac_view=4&amp;ti=1&amp;pt=10&amp;ch=202</vt:lpwstr>
      </vt:variant>
      <vt:variant>
        <vt:lpwstr/>
      </vt:variant>
      <vt:variant>
        <vt:i4>6684704</vt:i4>
      </vt:variant>
      <vt:variant>
        <vt:i4>12</vt:i4>
      </vt:variant>
      <vt:variant>
        <vt:i4>0</vt:i4>
      </vt:variant>
      <vt:variant>
        <vt:i4>5</vt:i4>
      </vt:variant>
      <vt:variant>
        <vt:lpwstr>5003 General Computing.doc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3002 Equipment Management.doc</vt:lpwstr>
      </vt:variant>
      <vt:variant>
        <vt:lpwstr/>
      </vt:variant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0104 Fraud Prevention Program.doc</vt:lpwstr>
      </vt:variant>
      <vt:variant>
        <vt:lpwstr/>
      </vt:variant>
      <vt:variant>
        <vt:i4>2949234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http://tamus.edu/offices/policy/policies/pdf/34-07.pdf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2021-05-20T13:17:00Z</dcterms:created>
  <dcterms:modified xsi:type="dcterms:W3CDTF">2021-05-20T13:34:00Z</dcterms:modified>
</cp:coreProperties>
</file>