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1FCB" w14:textId="77777777" w:rsidR="00946FD7" w:rsidRDefault="00F35F4D" w:rsidP="00364A06">
      <w:pPr>
        <w:jc w:val="center"/>
      </w:pPr>
      <w:r>
        <w:rPr>
          <w:noProof/>
        </w:rPr>
        <w:drawing>
          <wp:inline distT="0" distB="0" distL="0" distR="0" wp14:anchorId="405F0DAE" wp14:editId="199C98DE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5DA6" w14:textId="77777777" w:rsidR="00364A06" w:rsidRDefault="00364A06" w:rsidP="00364A06">
      <w:pPr>
        <w:jc w:val="center"/>
      </w:pPr>
    </w:p>
    <w:p w14:paraId="51D89E44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7E3C854B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5D6EAE6D" w14:textId="77777777" w:rsidTr="00A43C89">
        <w:tc>
          <w:tcPr>
            <w:tcW w:w="5803" w:type="dxa"/>
          </w:tcPr>
          <w:p w14:paraId="72D29258" w14:textId="77777777" w:rsidR="00364A06" w:rsidRPr="00364A06" w:rsidRDefault="007908FB" w:rsidP="00E654F8">
            <w:pPr>
              <w:ind w:left="624" w:hanging="624"/>
              <w:rPr>
                <w:b/>
              </w:rPr>
            </w:pPr>
            <w:r>
              <w:rPr>
                <w:b/>
              </w:rPr>
              <w:t>1</w:t>
            </w:r>
            <w:r w:rsidR="00364A06" w:rsidRPr="00364A06">
              <w:rPr>
                <w:b/>
              </w:rPr>
              <w:t>0.</w:t>
            </w:r>
            <w:r w:rsidR="00E654F8">
              <w:rPr>
                <w:b/>
              </w:rPr>
              <w:t>29</w:t>
            </w:r>
            <w:r w:rsidR="004514E6" w:rsidRPr="00364A06">
              <w:rPr>
                <w:b/>
              </w:rPr>
              <w:t xml:space="preserve">  </w:t>
            </w:r>
            <w:r>
              <w:rPr>
                <w:b/>
              </w:rPr>
              <w:t>Flexible Work Arrangements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13451CCD" w14:textId="123CEBD4" w:rsidR="00364A06" w:rsidRPr="00364A06" w:rsidRDefault="00C13DA9" w:rsidP="00BB7A7C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B752A9">
              <w:rPr>
                <w:b/>
              </w:rPr>
              <w:t xml:space="preserve">December </w:t>
            </w:r>
            <w:r w:rsidR="0005308E">
              <w:rPr>
                <w:b/>
              </w:rPr>
              <w:t>2</w:t>
            </w:r>
            <w:r w:rsidR="00400C40">
              <w:rPr>
                <w:b/>
              </w:rPr>
              <w:t>, 2022</w:t>
            </w:r>
          </w:p>
        </w:tc>
      </w:tr>
    </w:tbl>
    <w:p w14:paraId="7A267026" w14:textId="77777777" w:rsidR="00364A06" w:rsidRDefault="00364A06" w:rsidP="00364A06">
      <w:pPr>
        <w:jc w:val="center"/>
      </w:pPr>
    </w:p>
    <w:p w14:paraId="2FA958DE" w14:textId="77777777" w:rsidR="004C7E73" w:rsidRDefault="004C7E73" w:rsidP="00C621CE">
      <w:pPr>
        <w:numPr>
          <w:ilvl w:val="0"/>
          <w:numId w:val="1"/>
        </w:numPr>
        <w:tabs>
          <w:tab w:val="clear" w:pos="720"/>
        </w:tabs>
        <w:ind w:left="360"/>
      </w:pPr>
      <w:r>
        <w:rPr>
          <w:u w:val="single"/>
        </w:rPr>
        <w:t>GOVERNING REGULATIONS</w:t>
      </w:r>
      <w:r>
        <w:t xml:space="preserve"> </w:t>
      </w:r>
    </w:p>
    <w:p w14:paraId="0EC30841" w14:textId="77777777" w:rsidR="007908FB" w:rsidRDefault="007908FB">
      <w:pPr>
        <w:ind w:left="360"/>
      </w:pPr>
    </w:p>
    <w:p w14:paraId="6B2063A7" w14:textId="77777777" w:rsidR="004C7E73" w:rsidRDefault="004C7E73">
      <w:pPr>
        <w:pStyle w:val="NormalWeb"/>
        <w:spacing w:before="0" w:beforeAutospacing="0" w:after="0" w:afterAutospacing="0"/>
        <w:ind w:left="360"/>
      </w:pPr>
      <w:r>
        <w:t xml:space="preserve">This procedure is governed by </w:t>
      </w:r>
      <w:r w:rsidR="00116D40">
        <w:t xml:space="preserve">System Policy </w:t>
      </w:r>
      <w:hyperlink r:id="rId9" w:history="1">
        <w:r w:rsidR="00116D40" w:rsidRPr="00116D40">
          <w:rPr>
            <w:rStyle w:val="Hyperlink"/>
          </w:rPr>
          <w:t>31.01</w:t>
        </w:r>
      </w:hyperlink>
      <w:r w:rsidR="00116D40">
        <w:t xml:space="preserve"> Compensation and </w:t>
      </w:r>
      <w:r>
        <w:t xml:space="preserve">System Regulation </w:t>
      </w:r>
      <w:hyperlink r:id="rId10" w:history="1">
        <w:r>
          <w:rPr>
            <w:rStyle w:val="Hyperlink"/>
          </w:rPr>
          <w:t>33.06.01</w:t>
        </w:r>
      </w:hyperlink>
      <w:r>
        <w:t xml:space="preserve"> Flexible Work Arrangements.</w:t>
      </w:r>
    </w:p>
    <w:p w14:paraId="549BE6CB" w14:textId="77777777" w:rsidR="007908FB" w:rsidRDefault="007908FB">
      <w:pPr>
        <w:pStyle w:val="NormalWeb"/>
        <w:spacing w:before="0" w:beforeAutospacing="0" w:after="0" w:afterAutospacing="0"/>
        <w:ind w:left="360"/>
      </w:pPr>
    </w:p>
    <w:p w14:paraId="7BF1CD96" w14:textId="77777777" w:rsidR="004C7E73" w:rsidRDefault="004C7E73" w:rsidP="00C621CE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rPr>
          <w:u w:val="single"/>
        </w:rPr>
        <w:t>PURPOSE</w:t>
      </w:r>
      <w:r>
        <w:t xml:space="preserve"> </w:t>
      </w:r>
    </w:p>
    <w:p w14:paraId="0668FD84" w14:textId="77777777" w:rsidR="007908FB" w:rsidRDefault="007908FB" w:rsidP="00691E20">
      <w:pPr>
        <w:ind w:left="360"/>
      </w:pPr>
    </w:p>
    <w:p w14:paraId="04D2548C" w14:textId="5CFEEACE" w:rsidR="004C7E73" w:rsidRDefault="00876EC7">
      <w:pPr>
        <w:ind w:left="360"/>
      </w:pPr>
      <w:r>
        <w:t>T</w:t>
      </w:r>
      <w:r w:rsidR="004C7E73">
        <w:t>his procedure establish</w:t>
      </w:r>
      <w:r>
        <w:t>es</w:t>
      </w:r>
      <w:r w:rsidR="004C7E73">
        <w:t xml:space="preserve"> guidelines for ensuring a flexible and supportive work environment for Texas </w:t>
      </w:r>
      <w:r w:rsidR="00DF232A">
        <w:t xml:space="preserve">A&amp;M </w:t>
      </w:r>
      <w:r w:rsidR="004C7E73">
        <w:t>Forest Service</w:t>
      </w:r>
      <w:r w:rsidR="0089301A">
        <w:t xml:space="preserve"> </w:t>
      </w:r>
      <w:r w:rsidR="004C7E73">
        <w:t>employees.  F</w:t>
      </w:r>
      <w:r w:rsidR="004C7E73" w:rsidRPr="00912D0B">
        <w:rPr>
          <w:color w:val="000000"/>
        </w:rPr>
        <w:t>lexible work arrangements for employees</w:t>
      </w:r>
      <w:r w:rsidR="004C7E73">
        <w:rPr>
          <w:color w:val="000000"/>
        </w:rPr>
        <w:t xml:space="preserve"> are not a right, but</w:t>
      </w:r>
      <w:r w:rsidR="004C7E73" w:rsidRPr="00912D0B">
        <w:rPr>
          <w:color w:val="000000"/>
        </w:rPr>
        <w:t xml:space="preserve"> </w:t>
      </w:r>
      <w:r w:rsidR="004C7E73">
        <w:rPr>
          <w:color w:val="000000"/>
        </w:rPr>
        <w:t xml:space="preserve">may be implemented </w:t>
      </w:r>
      <w:r w:rsidR="004C7E73" w:rsidRPr="00912D0B">
        <w:rPr>
          <w:color w:val="000000"/>
        </w:rPr>
        <w:t>when such arrangements respond to the needs of employees</w:t>
      </w:r>
      <w:r w:rsidR="004C7E73">
        <w:rPr>
          <w:color w:val="000000"/>
        </w:rPr>
        <w:t xml:space="preserve"> while continuing to meet the needs of </w:t>
      </w:r>
      <w:r w:rsidR="00426A0F">
        <w:rPr>
          <w:color w:val="000000"/>
        </w:rPr>
        <w:t>the agency</w:t>
      </w:r>
      <w:r w:rsidR="004C7E73" w:rsidRPr="00912D0B">
        <w:rPr>
          <w:color w:val="000000"/>
        </w:rPr>
        <w:t>.</w:t>
      </w:r>
      <w:r w:rsidR="004C7E73">
        <w:rPr>
          <w:color w:val="000000"/>
        </w:rPr>
        <w:t xml:space="preserve">  O</w:t>
      </w:r>
      <w:r w:rsidR="004C7E73">
        <w:t>perational requirements of the agency take precedence over an employee’s request for flexible work arrangements.</w:t>
      </w:r>
    </w:p>
    <w:p w14:paraId="14023D0E" w14:textId="77777777" w:rsidR="00D46C64" w:rsidRDefault="00D46C64">
      <w:pPr>
        <w:ind w:left="360"/>
      </w:pPr>
    </w:p>
    <w:p w14:paraId="34ECEC6C" w14:textId="77777777" w:rsidR="00D46C64" w:rsidRPr="00D56F7C" w:rsidRDefault="00D46C64" w:rsidP="00D56F7C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color w:val="000000"/>
          <w:u w:val="single"/>
        </w:rPr>
      </w:pPr>
      <w:r w:rsidRPr="00D56F7C">
        <w:rPr>
          <w:color w:val="000000"/>
          <w:u w:val="single"/>
        </w:rPr>
        <w:t>BREAK TIME FOR NURSING MOTHERS</w:t>
      </w:r>
    </w:p>
    <w:p w14:paraId="0036B6C4" w14:textId="77777777" w:rsidR="00D46C64" w:rsidRDefault="00D46C64" w:rsidP="00D56F7C">
      <w:pPr>
        <w:pStyle w:val="ListParagraph"/>
        <w:ind w:left="360"/>
        <w:rPr>
          <w:color w:val="000000"/>
        </w:rPr>
      </w:pPr>
    </w:p>
    <w:p w14:paraId="4E0E3446" w14:textId="47F7C5B6" w:rsidR="004C7E73" w:rsidRDefault="00426A0F" w:rsidP="00C25D08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The agency</w:t>
      </w:r>
      <w:r w:rsidRPr="00D56F7C">
        <w:rPr>
          <w:color w:val="000000"/>
        </w:rPr>
        <w:t xml:space="preserve"> </w:t>
      </w:r>
      <w:r w:rsidR="00D46C64" w:rsidRPr="00D56F7C">
        <w:rPr>
          <w:color w:val="000000"/>
        </w:rPr>
        <w:t>will make reasonable accommodations for employees who wish to express milk during work hours.</w:t>
      </w:r>
      <w:r w:rsidR="00F21EB8">
        <w:rPr>
          <w:color w:val="000000"/>
        </w:rPr>
        <w:t xml:space="preserve"> </w:t>
      </w:r>
      <w:r w:rsidR="00D46C64" w:rsidRPr="00D56F7C">
        <w:rPr>
          <w:color w:val="000000"/>
        </w:rPr>
        <w:t xml:space="preserve"> A reasonable amount of break time will be provided for a nursing mother to express breast milk for her nursing child. </w:t>
      </w:r>
      <w:r w:rsidR="00D46C64">
        <w:rPr>
          <w:color w:val="000000"/>
        </w:rPr>
        <w:t xml:space="preserve"> </w:t>
      </w:r>
      <w:r w:rsidR="00D46C64" w:rsidRPr="00D56F7C">
        <w:rPr>
          <w:color w:val="000000"/>
        </w:rPr>
        <w:t xml:space="preserve">Employees may use a designated room to express milk at work. </w:t>
      </w:r>
      <w:r w:rsidR="00D46C64">
        <w:rPr>
          <w:color w:val="000000"/>
        </w:rPr>
        <w:t xml:space="preserve"> Designated r</w:t>
      </w:r>
      <w:r w:rsidR="00D46C64" w:rsidRPr="00D56F7C">
        <w:rPr>
          <w:color w:val="000000"/>
        </w:rPr>
        <w:t xml:space="preserve">ooms cannot be a multiple user bathroom and must be a room that is shielded from view and free from intrusion from other employees and the public. </w:t>
      </w:r>
    </w:p>
    <w:p w14:paraId="11F84EAE" w14:textId="77777777" w:rsidR="00D56F7C" w:rsidRDefault="00D56F7C" w:rsidP="00C25D08">
      <w:pPr>
        <w:autoSpaceDE w:val="0"/>
        <w:autoSpaceDN w:val="0"/>
        <w:adjustRightInd w:val="0"/>
        <w:ind w:left="360"/>
        <w:rPr>
          <w:color w:val="000000"/>
        </w:rPr>
      </w:pPr>
    </w:p>
    <w:p w14:paraId="7DEF24A0" w14:textId="77777777" w:rsidR="004C7E73" w:rsidRDefault="004C7E73" w:rsidP="00C621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color w:val="000000"/>
          <w:u w:val="single"/>
        </w:rPr>
      </w:pPr>
      <w:r>
        <w:rPr>
          <w:color w:val="000000"/>
          <w:u w:val="single"/>
        </w:rPr>
        <w:t>TEMPORARY ADJUSTMENT OF WORK SCHEDULE</w:t>
      </w:r>
    </w:p>
    <w:p w14:paraId="5A5D0FE6" w14:textId="77777777" w:rsidR="004C7E73" w:rsidRDefault="004C7E73" w:rsidP="00C621CE">
      <w:pPr>
        <w:autoSpaceDE w:val="0"/>
        <w:autoSpaceDN w:val="0"/>
        <w:adjustRightInd w:val="0"/>
        <w:ind w:left="360" w:hanging="360"/>
        <w:rPr>
          <w:color w:val="000000"/>
          <w:u w:val="single"/>
        </w:rPr>
      </w:pPr>
    </w:p>
    <w:p w14:paraId="3F37DB79" w14:textId="6566DB7E" w:rsidR="004C7E73" w:rsidRPr="00B33D52" w:rsidRDefault="004C7E73">
      <w:pPr>
        <w:autoSpaceDE w:val="0"/>
        <w:autoSpaceDN w:val="0"/>
        <w:adjustRightInd w:val="0"/>
        <w:ind w:left="360"/>
        <w:rPr>
          <w:color w:val="000000"/>
        </w:rPr>
      </w:pPr>
      <w:r w:rsidRPr="00B33D52">
        <w:rPr>
          <w:color w:val="000000"/>
        </w:rPr>
        <w:t xml:space="preserve">An employee may </w:t>
      </w:r>
      <w:r w:rsidR="003B1D77">
        <w:rPr>
          <w:color w:val="000000"/>
        </w:rPr>
        <w:t>request</w:t>
      </w:r>
      <w:r>
        <w:rPr>
          <w:color w:val="000000"/>
        </w:rPr>
        <w:t xml:space="preserve"> to </w:t>
      </w:r>
      <w:r w:rsidRPr="00B33D52">
        <w:rPr>
          <w:color w:val="000000"/>
        </w:rPr>
        <w:t xml:space="preserve">adjust hours within a workday or workweek as long as a 40-hour workweek is maintained. </w:t>
      </w:r>
      <w:r w:rsidR="00F21EB8">
        <w:rPr>
          <w:color w:val="000000"/>
        </w:rPr>
        <w:t xml:space="preserve"> </w:t>
      </w:r>
      <w:r w:rsidR="00376C55">
        <w:rPr>
          <w:color w:val="000000"/>
        </w:rPr>
        <w:t xml:space="preserve">The supervisor may approve the temporary adjustment if it is reasonable and does not adversely affect the work performance of the administrative unit.  However, the supervisor may not approve a request that </w:t>
      </w:r>
      <w:r w:rsidRPr="00B33D52">
        <w:rPr>
          <w:color w:val="000000"/>
        </w:rPr>
        <w:t>represent</w:t>
      </w:r>
      <w:r w:rsidR="00376C55">
        <w:rPr>
          <w:color w:val="000000"/>
        </w:rPr>
        <w:t>s</w:t>
      </w:r>
      <w:r w:rsidRPr="00B33D52">
        <w:rPr>
          <w:color w:val="000000"/>
        </w:rPr>
        <w:t xml:space="preserve"> a flexible work schedule as defined in Section </w:t>
      </w:r>
      <w:r w:rsidR="00E9304B">
        <w:rPr>
          <w:color w:val="000000"/>
        </w:rPr>
        <w:t>5</w:t>
      </w:r>
      <w:r w:rsidRPr="00B33D52">
        <w:rPr>
          <w:color w:val="000000"/>
        </w:rPr>
        <w:t xml:space="preserve">. </w:t>
      </w:r>
    </w:p>
    <w:p w14:paraId="5CEB8088" w14:textId="77777777" w:rsidR="004C7E73" w:rsidRDefault="004C7E73" w:rsidP="00C621CE">
      <w:pPr>
        <w:autoSpaceDE w:val="0"/>
        <w:autoSpaceDN w:val="0"/>
        <w:adjustRightInd w:val="0"/>
        <w:ind w:left="360"/>
        <w:rPr>
          <w:color w:val="000000"/>
        </w:rPr>
      </w:pPr>
    </w:p>
    <w:p w14:paraId="51AEB780" w14:textId="77777777" w:rsidR="004C7E73" w:rsidRDefault="004C7E73" w:rsidP="00C621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  <w:u w:val="single"/>
        </w:rPr>
        <w:t>FLEXIBLE WORK SCHEDULE</w:t>
      </w:r>
    </w:p>
    <w:p w14:paraId="36C27807" w14:textId="77777777" w:rsidR="004C7E73" w:rsidRDefault="004C7E73" w:rsidP="00C621CE">
      <w:pPr>
        <w:autoSpaceDE w:val="0"/>
        <w:autoSpaceDN w:val="0"/>
        <w:adjustRightInd w:val="0"/>
        <w:rPr>
          <w:color w:val="000000"/>
        </w:rPr>
      </w:pPr>
    </w:p>
    <w:p w14:paraId="5D8365CE" w14:textId="20B11AD7" w:rsidR="004C7E73" w:rsidRPr="006C1A52" w:rsidRDefault="004C7E73" w:rsidP="00691E20">
      <w:pPr>
        <w:pStyle w:val="ListParagraph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color w:val="000000"/>
        </w:rPr>
      </w:pPr>
      <w:r w:rsidRPr="006C1A52">
        <w:rPr>
          <w:color w:val="000000"/>
        </w:rPr>
        <w:t>A flexible work schedule permits an employee to work a predetermined and approved variation of the employee's standard work schedule</w:t>
      </w:r>
      <w:r w:rsidR="00784F90">
        <w:rPr>
          <w:color w:val="000000"/>
        </w:rPr>
        <w:t xml:space="preserve"> for a</w:t>
      </w:r>
      <w:r w:rsidR="0006029D">
        <w:rPr>
          <w:color w:val="000000"/>
        </w:rPr>
        <w:t>n extended</w:t>
      </w:r>
      <w:r w:rsidR="00784F90">
        <w:rPr>
          <w:color w:val="000000"/>
        </w:rPr>
        <w:t xml:space="preserve"> period of time</w:t>
      </w:r>
      <w:r w:rsidRPr="006C1A52">
        <w:rPr>
          <w:color w:val="000000"/>
        </w:rPr>
        <w:t xml:space="preserve">. </w:t>
      </w:r>
      <w:r w:rsidR="001579D0">
        <w:rPr>
          <w:color w:val="000000"/>
        </w:rPr>
        <w:t xml:space="preserve"> Flexible work schedules may be modified, continued, or discontinued at the discretion of management at any time. </w:t>
      </w:r>
      <w:r w:rsidR="00F21EB8">
        <w:rPr>
          <w:color w:val="000000"/>
        </w:rPr>
        <w:t xml:space="preserve"> </w:t>
      </w:r>
      <w:r w:rsidR="004B7FD1">
        <w:rPr>
          <w:color w:val="000000"/>
        </w:rPr>
        <w:t>Flexible work schedules</w:t>
      </w:r>
      <w:r w:rsidRPr="006C1A52">
        <w:rPr>
          <w:color w:val="000000"/>
        </w:rPr>
        <w:t xml:space="preserve"> must maintain a 40-hour workweek</w:t>
      </w:r>
      <w:r w:rsidR="004B7FD1">
        <w:rPr>
          <w:color w:val="000000"/>
        </w:rPr>
        <w:t>, but this</w:t>
      </w:r>
      <w:r w:rsidRPr="006C1A52">
        <w:rPr>
          <w:color w:val="000000"/>
        </w:rPr>
        <w:t xml:space="preserve"> does not limit the hours that an exempt employee must work to complete the job requirements. </w:t>
      </w:r>
    </w:p>
    <w:p w14:paraId="14E571B2" w14:textId="77777777" w:rsidR="004C7E73" w:rsidRDefault="004C7E73" w:rsidP="00C621CE">
      <w:pPr>
        <w:tabs>
          <w:tab w:val="left" w:pos="900"/>
        </w:tabs>
        <w:autoSpaceDE w:val="0"/>
        <w:autoSpaceDN w:val="0"/>
        <w:adjustRightInd w:val="0"/>
        <w:ind w:left="900"/>
        <w:rPr>
          <w:color w:val="000000"/>
        </w:rPr>
      </w:pPr>
    </w:p>
    <w:p w14:paraId="414775AF" w14:textId="065BC9D9" w:rsidR="004C7E73" w:rsidRPr="006C1A52" w:rsidRDefault="00784F90" w:rsidP="00691E20">
      <w:pPr>
        <w:pStyle w:val="ListParagraph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color w:val="000000"/>
        </w:rPr>
      </w:pPr>
      <w:r>
        <w:lastRenderedPageBreak/>
        <w:t xml:space="preserve">When an employee has an event or temporary circumstance </w:t>
      </w:r>
      <w:r w:rsidR="00F805D2">
        <w:t>(e.g. teaching a course at Texas A&amp;M University</w:t>
      </w:r>
      <w:r w:rsidR="0006029D">
        <w:t>, recovering from a health event, assisting family member receiving medical treatments, etc.</w:t>
      </w:r>
      <w:r w:rsidR="00F805D2">
        <w:t xml:space="preserve">) </w:t>
      </w:r>
      <w:r>
        <w:t xml:space="preserve">where a flexible work schedule is needed, the employee may submit a request using the </w:t>
      </w:r>
      <w:hyperlink r:id="rId11" w:history="1">
        <w:r w:rsidRPr="00D064FF">
          <w:rPr>
            <w:rStyle w:val="Hyperlink"/>
          </w:rPr>
          <w:t>FlexWork Schedule Request</w:t>
        </w:r>
      </w:hyperlink>
      <w:r>
        <w:t xml:space="preserve"> form.  This request</w:t>
      </w:r>
      <w:r w:rsidR="004C7E73">
        <w:t xml:space="preserve"> must be approved through the chain of command by the Director</w:t>
      </w:r>
      <w:r w:rsidR="004C7E73" w:rsidRPr="006C1A52">
        <w:rPr>
          <w:color w:val="000000"/>
        </w:rPr>
        <w:t>.</w:t>
      </w:r>
    </w:p>
    <w:p w14:paraId="6D7A8101" w14:textId="77777777" w:rsidR="007908FB" w:rsidRPr="00B9350F" w:rsidRDefault="007908FB" w:rsidP="00C621CE">
      <w:pPr>
        <w:tabs>
          <w:tab w:val="left" w:pos="900"/>
        </w:tabs>
        <w:autoSpaceDE w:val="0"/>
        <w:autoSpaceDN w:val="0"/>
        <w:adjustRightInd w:val="0"/>
        <w:ind w:left="360"/>
        <w:rPr>
          <w:color w:val="000000"/>
        </w:rPr>
      </w:pPr>
    </w:p>
    <w:p w14:paraId="4F8FA106" w14:textId="7FCAC73A" w:rsidR="00400C40" w:rsidRPr="00691E20" w:rsidRDefault="0006029D" w:rsidP="006C1A52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480"/>
        </w:tabs>
        <w:ind w:hanging="720"/>
        <w:rPr>
          <w:u w:val="single"/>
        </w:rPr>
      </w:pPr>
      <w:r>
        <w:rPr>
          <w:u w:val="single"/>
        </w:rPr>
        <w:t>TEMPORARY</w:t>
      </w:r>
      <w:r w:rsidR="00400C40" w:rsidRPr="00691E20">
        <w:rPr>
          <w:u w:val="single"/>
        </w:rPr>
        <w:t xml:space="preserve"> REMOTE WORKING</w:t>
      </w:r>
    </w:p>
    <w:p w14:paraId="6FE5E55B" w14:textId="6179433F" w:rsidR="00400C40" w:rsidRDefault="00400C40" w:rsidP="002155AA">
      <w:pPr>
        <w:pStyle w:val="ListParagraph"/>
        <w:ind w:left="360"/>
      </w:pPr>
    </w:p>
    <w:p w14:paraId="0415C4A5" w14:textId="2D856502" w:rsidR="00400C40" w:rsidRDefault="00400C40" w:rsidP="002155AA">
      <w:pPr>
        <w:pStyle w:val="ListParagraph"/>
        <w:ind w:left="360"/>
      </w:pPr>
      <w:r>
        <w:t xml:space="preserve">From time to time an employee may have a need to work remotely for a short period of time (a </w:t>
      </w:r>
      <w:r w:rsidR="0006029D">
        <w:t>week or less</w:t>
      </w:r>
      <w:r>
        <w:t>) to accommodate home repair</w:t>
      </w:r>
      <w:r w:rsidR="004B7FD1">
        <w:t xml:space="preserve"> contractor</w:t>
      </w:r>
      <w:r>
        <w:t xml:space="preserve">, a sick child, or similar circumstance.  Such request may be approved by the </w:t>
      </w:r>
      <w:r w:rsidR="00F21EB8">
        <w:t>employee’s</w:t>
      </w:r>
      <w:r w:rsidR="002155AA">
        <w:t xml:space="preserve"> supervisor and need not be formally requested.</w:t>
      </w:r>
    </w:p>
    <w:p w14:paraId="12E8E78B" w14:textId="77777777" w:rsidR="002155AA" w:rsidRPr="00691E20" w:rsidRDefault="002155AA" w:rsidP="00691E20">
      <w:pPr>
        <w:pStyle w:val="ListParagraph"/>
        <w:ind w:left="360"/>
      </w:pPr>
    </w:p>
    <w:p w14:paraId="0FB3F9AE" w14:textId="77C71209" w:rsidR="004C7E73" w:rsidRDefault="004C7E73" w:rsidP="006C1A52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num" w:pos="480"/>
        </w:tabs>
        <w:ind w:hanging="720"/>
      </w:pPr>
      <w:r w:rsidRPr="006C1A52">
        <w:rPr>
          <w:u w:val="single"/>
        </w:rPr>
        <w:t>ALTERNATE WORK LOCATION</w:t>
      </w:r>
      <w:r>
        <w:t xml:space="preserve"> </w:t>
      </w:r>
    </w:p>
    <w:p w14:paraId="067E347F" w14:textId="77777777" w:rsidR="004C7E73" w:rsidRDefault="004C7E73">
      <w:pPr>
        <w:pStyle w:val="NormalWeb"/>
        <w:spacing w:before="0" w:beforeAutospacing="0" w:after="0" w:afterAutospacing="0"/>
        <w:ind w:left="660"/>
      </w:pPr>
    </w:p>
    <w:p w14:paraId="7053363D" w14:textId="1EDE3BD2" w:rsidR="0006029D" w:rsidRDefault="00F1148B">
      <w:pPr>
        <w:pStyle w:val="NormalWeb"/>
        <w:spacing w:before="0" w:beforeAutospacing="0" w:after="0" w:afterAutospacing="0"/>
        <w:ind w:left="900" w:hanging="540"/>
      </w:pPr>
      <w:r>
        <w:t>7.1</w:t>
      </w:r>
      <w:r>
        <w:tab/>
      </w:r>
      <w:r w:rsidR="0006029D">
        <w:t xml:space="preserve">When an employee has a situation or event (such as a short-term health event) where they have a need to work remotely for an extended period of time (more than a week), </w:t>
      </w:r>
      <w:r w:rsidR="004B7FD1">
        <w:t xml:space="preserve">the employee may submit </w:t>
      </w:r>
      <w:r w:rsidR="0006029D">
        <w:t xml:space="preserve">a request </w:t>
      </w:r>
      <w:r w:rsidR="004B7FD1">
        <w:t>using the</w:t>
      </w:r>
      <w:r w:rsidR="0006029D">
        <w:t xml:space="preserve"> </w:t>
      </w:r>
      <w:hyperlink r:id="rId12" w:history="1">
        <w:r w:rsidR="004B7FD1" w:rsidRPr="0068379B">
          <w:rPr>
            <w:rStyle w:val="Hyperlink"/>
          </w:rPr>
          <w:t>A</w:t>
        </w:r>
        <w:r w:rsidR="0006029D" w:rsidRPr="0068379B">
          <w:rPr>
            <w:rStyle w:val="Hyperlink"/>
          </w:rPr>
          <w:t xml:space="preserve">lternate </w:t>
        </w:r>
        <w:r w:rsidR="004B7FD1" w:rsidRPr="0068379B">
          <w:rPr>
            <w:rStyle w:val="Hyperlink"/>
          </w:rPr>
          <w:t>W</w:t>
        </w:r>
        <w:r w:rsidR="0006029D" w:rsidRPr="0068379B">
          <w:rPr>
            <w:rStyle w:val="Hyperlink"/>
          </w:rPr>
          <w:t xml:space="preserve">ork </w:t>
        </w:r>
        <w:r w:rsidR="004B7FD1" w:rsidRPr="0068379B">
          <w:rPr>
            <w:rStyle w:val="Hyperlink"/>
          </w:rPr>
          <w:t>L</w:t>
        </w:r>
        <w:r w:rsidR="0006029D" w:rsidRPr="0068379B">
          <w:rPr>
            <w:rStyle w:val="Hyperlink"/>
          </w:rPr>
          <w:t xml:space="preserve">ocation </w:t>
        </w:r>
        <w:r w:rsidR="004B7FD1" w:rsidRPr="0068379B">
          <w:rPr>
            <w:rStyle w:val="Hyperlink"/>
          </w:rPr>
          <w:t>Request</w:t>
        </w:r>
      </w:hyperlink>
      <w:r w:rsidR="004B7FD1">
        <w:t xml:space="preserve"> form</w:t>
      </w:r>
      <w:r w:rsidR="0006029D">
        <w:t>.</w:t>
      </w:r>
      <w:r w:rsidR="004B7FD1">
        <w:t xml:space="preserve">  This request must be approved through the chain of command by the Director.</w:t>
      </w:r>
    </w:p>
    <w:p w14:paraId="25E4F935" w14:textId="77777777" w:rsidR="0006029D" w:rsidRDefault="0006029D">
      <w:pPr>
        <w:pStyle w:val="NormalWeb"/>
        <w:spacing w:before="0" w:beforeAutospacing="0" w:after="0" w:afterAutospacing="0"/>
        <w:ind w:left="900" w:hanging="540"/>
      </w:pPr>
    </w:p>
    <w:p w14:paraId="32B0AD07" w14:textId="561A989E" w:rsidR="004C7E73" w:rsidRDefault="004B7FD1" w:rsidP="00691E20">
      <w:pPr>
        <w:pStyle w:val="NormalWeb"/>
        <w:spacing w:before="0" w:beforeAutospacing="0" w:after="0" w:afterAutospacing="0"/>
        <w:ind w:left="900" w:hanging="540"/>
      </w:pPr>
      <w:r>
        <w:t>7.2</w:t>
      </w:r>
      <w:r>
        <w:tab/>
      </w:r>
      <w:r w:rsidR="004C7E73">
        <w:t xml:space="preserve">Working at an alternate work location </w:t>
      </w:r>
      <w:r w:rsidR="00283292">
        <w:t xml:space="preserve">is </w:t>
      </w:r>
      <w:r w:rsidR="004C7E73">
        <w:t xml:space="preserve">considered </w:t>
      </w:r>
      <w:r w:rsidR="00DF232A">
        <w:t xml:space="preserve">only </w:t>
      </w:r>
      <w:r w:rsidR="004C7E73">
        <w:t xml:space="preserve">for regular budgeted employees, as defined by System Policy 31.01, who are satisfactorily performing their duties. </w:t>
      </w:r>
    </w:p>
    <w:p w14:paraId="3EEAA48F" w14:textId="77777777" w:rsidR="004C7E73" w:rsidRDefault="004C7E73" w:rsidP="006C1A52">
      <w:pPr>
        <w:pStyle w:val="NormalWeb"/>
        <w:tabs>
          <w:tab w:val="num" w:pos="900"/>
        </w:tabs>
        <w:spacing w:before="0" w:beforeAutospacing="0" w:after="0" w:afterAutospacing="0"/>
        <w:ind w:left="900" w:hanging="540"/>
      </w:pPr>
    </w:p>
    <w:p w14:paraId="2F555FED" w14:textId="29124D19" w:rsidR="00426A0F" w:rsidRDefault="00F1148B" w:rsidP="006C1A52">
      <w:pPr>
        <w:pStyle w:val="ListParagraph"/>
        <w:tabs>
          <w:tab w:val="num" w:pos="900"/>
        </w:tabs>
        <w:ind w:left="900" w:hanging="540"/>
      </w:pPr>
      <w:r>
        <w:t>7</w:t>
      </w:r>
      <w:r w:rsidR="00426A0F">
        <w:t>.</w:t>
      </w:r>
      <w:r w:rsidR="00BB7A7C">
        <w:t>3</w:t>
      </w:r>
      <w:r w:rsidR="00426A0F">
        <w:tab/>
        <w:t>Alternate arrangements to work outside the United States must not be for more than 60 days.</w:t>
      </w:r>
      <w:r>
        <w:t xml:space="preserve">  Exceptions may be granted after consultation with the office of General Counsel.</w:t>
      </w:r>
    </w:p>
    <w:p w14:paraId="794DCD9A" w14:textId="77777777" w:rsidR="00426A0F" w:rsidRDefault="00426A0F" w:rsidP="006C1A52">
      <w:pPr>
        <w:pStyle w:val="ListParagraph"/>
        <w:tabs>
          <w:tab w:val="num" w:pos="900"/>
        </w:tabs>
        <w:ind w:left="900" w:hanging="540"/>
      </w:pPr>
    </w:p>
    <w:p w14:paraId="69390E58" w14:textId="75864267" w:rsidR="00BB7A7C" w:rsidRDefault="00F1148B" w:rsidP="00BB7A7C">
      <w:pPr>
        <w:pStyle w:val="ListParagraph"/>
        <w:tabs>
          <w:tab w:val="num" w:pos="900"/>
        </w:tabs>
        <w:ind w:left="900" w:hanging="540"/>
      </w:pPr>
      <w:r>
        <w:t>7</w:t>
      </w:r>
      <w:r w:rsidR="000F6488">
        <w:t>.</w:t>
      </w:r>
      <w:r w:rsidR="00BB7A7C">
        <w:t>4</w:t>
      </w:r>
      <w:r w:rsidR="000F6488">
        <w:tab/>
      </w:r>
      <w:r w:rsidR="00BB7A7C">
        <w:t>Employees are expected to follow all system policies, regulations, and member rules and administrative procedures while at the alternate work location.</w:t>
      </w:r>
    </w:p>
    <w:p w14:paraId="3580EB82" w14:textId="77777777" w:rsidR="00BB7A7C" w:rsidRDefault="00BB7A7C" w:rsidP="006C1A52">
      <w:pPr>
        <w:pStyle w:val="NormalWeb"/>
        <w:tabs>
          <w:tab w:val="num" w:pos="900"/>
        </w:tabs>
        <w:spacing w:before="0" w:beforeAutospacing="0" w:after="0" w:afterAutospacing="0"/>
        <w:ind w:left="900" w:hanging="540"/>
      </w:pPr>
    </w:p>
    <w:p w14:paraId="5F554BF9" w14:textId="77777777" w:rsidR="004C7E73" w:rsidRDefault="004C7E73" w:rsidP="00A06A7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 w:rsidRPr="00A06A7F">
        <w:rPr>
          <w:u w:val="single"/>
        </w:rPr>
        <w:t>REQUESTS FOR FLEXIBLE WORK SCHEDULE OR ALTERNATE WORK LOCATION</w:t>
      </w:r>
      <w:r>
        <w:t xml:space="preserve"> </w:t>
      </w:r>
    </w:p>
    <w:p w14:paraId="66507595" w14:textId="77777777" w:rsidR="004C7E73" w:rsidRDefault="004C7E73">
      <w:pPr>
        <w:pStyle w:val="ListParagraph"/>
        <w:tabs>
          <w:tab w:val="num" w:pos="900"/>
        </w:tabs>
        <w:ind w:left="900" w:hanging="540"/>
      </w:pPr>
    </w:p>
    <w:p w14:paraId="37BBC513" w14:textId="3AAE5444" w:rsidR="004C7E73" w:rsidRDefault="00F1148B" w:rsidP="00691E20">
      <w:pPr>
        <w:pStyle w:val="NormalWeb"/>
        <w:spacing w:before="0" w:beforeAutospacing="0" w:after="0" w:afterAutospacing="0"/>
        <w:ind w:left="900" w:hanging="540"/>
      </w:pPr>
      <w:r>
        <w:t>8</w:t>
      </w:r>
      <w:r w:rsidR="00A06A7F">
        <w:t>.1</w:t>
      </w:r>
      <w:r w:rsidR="00A06A7F">
        <w:tab/>
      </w:r>
      <w:r w:rsidR="004C7E73">
        <w:t>Prior to making a formal request for a flexible work schedule or an alternate work location, the employee should discuss the matter with the</w:t>
      </w:r>
      <w:r w:rsidR="004B7FD1">
        <w:t>ir</w:t>
      </w:r>
      <w:r w:rsidR="004C7E73">
        <w:t xml:space="preserve"> immediate supervisor, who must evaluate and </w:t>
      </w:r>
      <w:r w:rsidR="00DF232A">
        <w:t xml:space="preserve">determine whether </w:t>
      </w:r>
      <w:r w:rsidR="004C7E73">
        <w:t xml:space="preserve">the employee will be able to perform assigned duties under the flexible work schedule or at the alternate work location.  </w:t>
      </w:r>
    </w:p>
    <w:p w14:paraId="39842B9D" w14:textId="77777777" w:rsidR="004C7E73" w:rsidRDefault="004C7E73">
      <w:pPr>
        <w:pStyle w:val="ListParagraph"/>
        <w:tabs>
          <w:tab w:val="num" w:pos="900"/>
        </w:tabs>
        <w:ind w:left="900" w:hanging="540"/>
      </w:pPr>
    </w:p>
    <w:p w14:paraId="02800553" w14:textId="32211B0E" w:rsidR="00DC5783" w:rsidRDefault="005F6C92" w:rsidP="00691E20">
      <w:pPr>
        <w:tabs>
          <w:tab w:val="left" w:pos="900"/>
        </w:tabs>
        <w:ind w:left="900" w:hanging="540"/>
      </w:pPr>
      <w:r>
        <w:t>8</w:t>
      </w:r>
      <w:r w:rsidR="00DC5783">
        <w:t>.2</w:t>
      </w:r>
      <w:r w:rsidR="00DC5783">
        <w:tab/>
      </w:r>
      <w:r w:rsidR="004C7E73">
        <w:t xml:space="preserve">If the employee’s supervisor </w:t>
      </w:r>
      <w:r w:rsidR="00DF232A">
        <w:t xml:space="preserve">determines </w:t>
      </w:r>
      <w:r w:rsidR="004C7E73">
        <w:t xml:space="preserve">that the employee </w:t>
      </w:r>
      <w:r w:rsidR="00DF232A">
        <w:t xml:space="preserve">will </w:t>
      </w:r>
      <w:r w:rsidR="004C7E73">
        <w:t xml:space="preserve">be able to perform assigned duties under the flexible work schedule or at the alternative work location, the employee may </w:t>
      </w:r>
      <w:r w:rsidR="00DF232A">
        <w:t xml:space="preserve">submit </w:t>
      </w:r>
      <w:r w:rsidR="004C7E73">
        <w:t xml:space="preserve">a </w:t>
      </w:r>
      <w:hyperlink r:id="rId13" w:history="1">
        <w:r w:rsidR="00DC5783" w:rsidRPr="00D064FF">
          <w:rPr>
            <w:rStyle w:val="Hyperlink"/>
          </w:rPr>
          <w:t>FlexWork Schedule R</w:t>
        </w:r>
        <w:r w:rsidR="004C7E73" w:rsidRPr="00D064FF">
          <w:rPr>
            <w:rStyle w:val="Hyperlink"/>
          </w:rPr>
          <w:t>equest</w:t>
        </w:r>
      </w:hyperlink>
      <w:r w:rsidR="004C7E73">
        <w:t xml:space="preserve"> </w:t>
      </w:r>
      <w:r w:rsidR="0006029D">
        <w:t xml:space="preserve">or </w:t>
      </w:r>
      <w:hyperlink r:id="rId14" w:history="1">
        <w:r w:rsidR="0006029D" w:rsidRPr="00691E20">
          <w:rPr>
            <w:rStyle w:val="Hyperlink"/>
          </w:rPr>
          <w:t>Alternate Work Location Request</w:t>
        </w:r>
      </w:hyperlink>
      <w:r w:rsidR="0006029D">
        <w:t xml:space="preserve"> </w:t>
      </w:r>
      <w:r w:rsidR="004C7E73">
        <w:t xml:space="preserve">through the chain of command to the Director for approval.  </w:t>
      </w:r>
    </w:p>
    <w:p w14:paraId="0A645412" w14:textId="77777777" w:rsidR="004C7E73" w:rsidRDefault="004C7E73" w:rsidP="00691E20">
      <w:pPr>
        <w:ind w:left="900" w:hanging="540"/>
      </w:pPr>
    </w:p>
    <w:p w14:paraId="45F9DCD4" w14:textId="37A79C21" w:rsidR="00B91586" w:rsidRDefault="005F6C92" w:rsidP="00691E20">
      <w:pPr>
        <w:pStyle w:val="NormalWeb"/>
        <w:spacing w:before="0" w:beforeAutospacing="0" w:after="0" w:afterAutospacing="0"/>
        <w:ind w:left="900" w:hanging="540"/>
      </w:pPr>
      <w:r>
        <w:t>8</w:t>
      </w:r>
      <w:r w:rsidR="00082BE7">
        <w:t>.3</w:t>
      </w:r>
      <w:r w:rsidR="00082BE7">
        <w:tab/>
      </w:r>
      <w:r w:rsidR="004C7E73">
        <w:t xml:space="preserve">Approvals by the </w:t>
      </w:r>
      <w:r w:rsidR="0006029D">
        <w:t>agency</w:t>
      </w:r>
      <w:r w:rsidR="004C7E73">
        <w:t xml:space="preserve"> </w:t>
      </w:r>
      <w:r w:rsidR="00DF232A">
        <w:t xml:space="preserve">are </w:t>
      </w:r>
      <w:r w:rsidR="004C7E73">
        <w:t xml:space="preserve">based upon the following:  </w:t>
      </w:r>
    </w:p>
    <w:p w14:paraId="1D9983E4" w14:textId="77777777" w:rsidR="00B91586" w:rsidRDefault="00B91586" w:rsidP="00C621CE">
      <w:pPr>
        <w:pStyle w:val="NormalWeb"/>
        <w:spacing w:before="0" w:beforeAutospacing="0" w:after="0" w:afterAutospacing="0"/>
        <w:ind w:left="360"/>
      </w:pPr>
    </w:p>
    <w:p w14:paraId="25657142" w14:textId="77777777" w:rsidR="00B91586" w:rsidRDefault="00CA493E" w:rsidP="00C621CE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540"/>
      </w:pPr>
      <w:r>
        <w:t xml:space="preserve">The </w:t>
      </w:r>
      <w:r w:rsidR="004C7E73">
        <w:t>employee’s performance is at an acceptable level, based upon written performance evaluations</w:t>
      </w:r>
      <w:r w:rsidR="00B91586">
        <w:t>.</w:t>
      </w:r>
      <w:r w:rsidR="004C7E73">
        <w:t xml:space="preserve"> </w:t>
      </w:r>
    </w:p>
    <w:p w14:paraId="3FB6C9FE" w14:textId="2F5B7F67" w:rsidR="00B91586" w:rsidRDefault="00CA493E" w:rsidP="00C621CE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540"/>
      </w:pPr>
      <w:r>
        <w:lastRenderedPageBreak/>
        <w:t xml:space="preserve">The </w:t>
      </w:r>
      <w:r w:rsidR="004C7E73">
        <w:t xml:space="preserve">employee is able to perform </w:t>
      </w:r>
      <w:r w:rsidR="004B7FD1">
        <w:t xml:space="preserve">all </w:t>
      </w:r>
      <w:r w:rsidR="004C7E73">
        <w:t xml:space="preserve">assigned duties under the flexible work schedule or at the alternative work location, as </w:t>
      </w:r>
      <w:r w:rsidR="00DF232A">
        <w:t xml:space="preserve">determined </w:t>
      </w:r>
      <w:r w:rsidR="004C7E73">
        <w:t>by the immediate supervisor</w:t>
      </w:r>
      <w:r w:rsidR="00B91586">
        <w:t>.</w:t>
      </w:r>
      <w:r w:rsidR="004C7E73">
        <w:t xml:space="preserve">  </w:t>
      </w:r>
    </w:p>
    <w:p w14:paraId="626FE705" w14:textId="77777777" w:rsidR="004C7E73" w:rsidRDefault="00CA493E" w:rsidP="00C621CE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540"/>
      </w:pPr>
      <w:r>
        <w:t>T</w:t>
      </w:r>
      <w:r w:rsidR="004C7E73">
        <w:t>he circumstances warrant the use of a flexible work schedule or an alternate work location</w:t>
      </w:r>
      <w:r w:rsidR="00B91586">
        <w:t xml:space="preserve">. </w:t>
      </w:r>
    </w:p>
    <w:p w14:paraId="79FE8B2C" w14:textId="77777777" w:rsidR="004C7E73" w:rsidRDefault="004C7E73">
      <w:pPr>
        <w:pStyle w:val="ListParagraph"/>
        <w:tabs>
          <w:tab w:val="num" w:pos="900"/>
        </w:tabs>
        <w:ind w:left="900" w:hanging="540"/>
      </w:pPr>
    </w:p>
    <w:p w14:paraId="352E0774" w14:textId="4CA8A8A6" w:rsidR="004C7E73" w:rsidRDefault="005F6C92" w:rsidP="00691E20">
      <w:pPr>
        <w:pStyle w:val="NormalWeb"/>
        <w:spacing w:before="0" w:beforeAutospacing="0" w:after="0" w:afterAutospacing="0"/>
        <w:ind w:left="900" w:hanging="540"/>
      </w:pPr>
      <w:r>
        <w:t>8.4</w:t>
      </w:r>
      <w:r>
        <w:tab/>
      </w:r>
      <w:r w:rsidR="004C7E73">
        <w:t xml:space="preserve">All requests </w:t>
      </w:r>
      <w:r w:rsidR="00DF232A">
        <w:t xml:space="preserve">are </w:t>
      </w:r>
      <w:r w:rsidR="004C7E73">
        <w:t xml:space="preserve">routed to </w:t>
      </w:r>
      <w:r w:rsidR="00B6312A">
        <w:t>Employee Development (ED)</w:t>
      </w:r>
      <w:r w:rsidR="004C7E73">
        <w:t xml:space="preserve"> for compliance review </w:t>
      </w:r>
      <w:r w:rsidR="00B6312A">
        <w:t>by the AgriLife Human Resources (HR) Manager</w:t>
      </w:r>
      <w:r w:rsidR="004B7FD1">
        <w:t xml:space="preserve"> and Associate Director for Finance and Administration</w:t>
      </w:r>
      <w:r w:rsidR="00B6312A">
        <w:t xml:space="preserve"> </w:t>
      </w:r>
      <w:r w:rsidR="004C7E73">
        <w:t>prior to submission to the Director.</w:t>
      </w:r>
    </w:p>
    <w:p w14:paraId="41E0B958" w14:textId="77777777" w:rsidR="004C7E73" w:rsidRDefault="004C7E73">
      <w:pPr>
        <w:pStyle w:val="ListParagraph"/>
        <w:tabs>
          <w:tab w:val="num" w:pos="900"/>
        </w:tabs>
        <w:ind w:left="900" w:hanging="540"/>
      </w:pPr>
    </w:p>
    <w:p w14:paraId="65333464" w14:textId="35965BD8" w:rsidR="004C7E73" w:rsidRDefault="005F6C92" w:rsidP="00691E20">
      <w:pPr>
        <w:pStyle w:val="NormalWeb"/>
        <w:spacing w:before="0" w:beforeAutospacing="0" w:after="0" w:afterAutospacing="0"/>
        <w:ind w:left="900" w:hanging="540"/>
      </w:pPr>
      <w:r>
        <w:t>8.5</w:t>
      </w:r>
      <w:r>
        <w:tab/>
      </w:r>
      <w:r w:rsidR="00B6312A">
        <w:t>ED</w:t>
      </w:r>
      <w:r w:rsidR="004C7E73">
        <w:t xml:space="preserve"> notif</w:t>
      </w:r>
      <w:r w:rsidR="00DF232A">
        <w:t>ies</w:t>
      </w:r>
      <w:r w:rsidR="004C7E73">
        <w:t xml:space="preserve"> the chain of command of the Director’s decision.  The chain of command is responsible for notifying the employee.</w:t>
      </w:r>
      <w:r w:rsidR="00DF232A">
        <w:t xml:space="preserve">  A copy of the approved request is sent to the payroll office.</w:t>
      </w:r>
    </w:p>
    <w:p w14:paraId="786DCED8" w14:textId="77777777" w:rsidR="004C7E73" w:rsidRDefault="004C7E73">
      <w:pPr>
        <w:pStyle w:val="ListParagraph"/>
        <w:tabs>
          <w:tab w:val="num" w:pos="900"/>
        </w:tabs>
        <w:ind w:left="900" w:hanging="540"/>
      </w:pPr>
    </w:p>
    <w:p w14:paraId="27A5319A" w14:textId="37E2D855" w:rsidR="004C7E73" w:rsidRDefault="005F6C92" w:rsidP="00691E20">
      <w:pPr>
        <w:pStyle w:val="NormalWeb"/>
        <w:spacing w:before="0" w:beforeAutospacing="0" w:after="0" w:afterAutospacing="0"/>
        <w:ind w:left="900" w:hanging="540"/>
      </w:pPr>
      <w:r>
        <w:t>8.6</w:t>
      </w:r>
      <w:r>
        <w:tab/>
      </w:r>
      <w:r w:rsidR="004C7E73">
        <w:t xml:space="preserve">For approved requests, the immediate supervisor is responsible for monitoring work of the employee and ensuring that assigned duties are fulfilled.  If the employee fails to fulfill </w:t>
      </w:r>
      <w:r w:rsidR="004B7FD1">
        <w:t xml:space="preserve">their </w:t>
      </w:r>
      <w:r w:rsidR="004C7E73">
        <w:t>duties, the immediate supervisor notif</w:t>
      </w:r>
      <w:r w:rsidR="00100CD9">
        <w:t>ies</w:t>
      </w:r>
      <w:r w:rsidR="004C7E73">
        <w:t xml:space="preserve"> the chain of command and </w:t>
      </w:r>
      <w:r w:rsidR="00DF232A">
        <w:t xml:space="preserve">the </w:t>
      </w:r>
      <w:r w:rsidR="00B6312A">
        <w:t>HR Manager</w:t>
      </w:r>
      <w:r w:rsidR="004C7E73">
        <w:t xml:space="preserve">.  Generally, such circumstances result in immediate cancelation of the approved flexible work schedule or alternative work location.  The </w:t>
      </w:r>
      <w:r w:rsidR="00B6312A">
        <w:t>HR Manager</w:t>
      </w:r>
      <w:r w:rsidR="004C7E73">
        <w:t xml:space="preserve"> work</w:t>
      </w:r>
      <w:r w:rsidR="00100CD9">
        <w:t>s</w:t>
      </w:r>
      <w:r w:rsidR="004C7E73">
        <w:t xml:space="preserve"> with the supervisor, chain of command</w:t>
      </w:r>
      <w:r w:rsidR="004B7FD1">
        <w:t>,</w:t>
      </w:r>
      <w:r w:rsidR="004C7E73">
        <w:t xml:space="preserve"> and </w:t>
      </w:r>
      <w:r w:rsidR="004B7FD1">
        <w:t xml:space="preserve">the Associate </w:t>
      </w:r>
      <w:r w:rsidR="004C7E73">
        <w:t>Director</w:t>
      </w:r>
      <w:r w:rsidR="004B7FD1">
        <w:t xml:space="preserve"> for Finance and Administration</w:t>
      </w:r>
      <w:r w:rsidR="004C7E73">
        <w:t xml:space="preserve"> to ensure that all appropriate actions are taken and documented.</w:t>
      </w:r>
    </w:p>
    <w:p w14:paraId="076CA19D" w14:textId="77777777" w:rsidR="004C7E73" w:rsidRDefault="004C7E73">
      <w:pPr>
        <w:pStyle w:val="ListParagraph"/>
      </w:pPr>
    </w:p>
    <w:p w14:paraId="6D80AE24" w14:textId="77777777" w:rsidR="004C7E73" w:rsidRDefault="004C7E73">
      <w:pPr>
        <w:ind w:left="360"/>
      </w:pPr>
    </w:p>
    <w:p w14:paraId="7CA59E6D" w14:textId="4CF3B2DD" w:rsidR="00364A06" w:rsidRDefault="004C7E73" w:rsidP="00C621CE">
      <w:pPr>
        <w:jc w:val="center"/>
      </w:pPr>
      <w:r>
        <w:t>CONTACT:</w:t>
      </w:r>
      <w:r w:rsidR="007908FB">
        <w:t xml:space="preserve"> </w:t>
      </w:r>
      <w:r>
        <w:t xml:space="preserve"> </w:t>
      </w:r>
      <w:hyperlink r:id="rId15" w:history="1">
        <w:r w:rsidR="00D1374F" w:rsidRPr="00487F00">
          <w:rPr>
            <w:rStyle w:val="Hyperlink"/>
          </w:rPr>
          <w:t>Texas A&amp;M AgriLife Human Resources Manager</w:t>
        </w:r>
      </w:hyperlink>
      <w:r>
        <w:t xml:space="preserve">, </w:t>
      </w:r>
      <w:r w:rsidR="00C30FC3">
        <w:t>(</w:t>
      </w:r>
      <w:r>
        <w:t>979</w:t>
      </w:r>
      <w:r w:rsidR="00C30FC3">
        <w:t xml:space="preserve">) </w:t>
      </w:r>
      <w:r w:rsidR="00B6312A">
        <w:t>845-</w:t>
      </w:r>
      <w:r w:rsidR="00C30FC3">
        <w:t>7802</w:t>
      </w:r>
    </w:p>
    <w:sectPr w:rsidR="00364A06" w:rsidSect="005717E0">
      <w:footerReference w:type="default" r:id="rId16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EA97" w14:textId="77777777" w:rsidR="00116D40" w:rsidRDefault="00116D40">
      <w:r>
        <w:separator/>
      </w:r>
    </w:p>
  </w:endnote>
  <w:endnote w:type="continuationSeparator" w:id="0">
    <w:p w14:paraId="4F9054C2" w14:textId="77777777" w:rsidR="00116D40" w:rsidRDefault="0011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9046" w14:textId="04388BAD" w:rsidR="00116D40" w:rsidRDefault="00116D40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B7A7C">
      <w:rPr>
        <w:noProof/>
      </w:rPr>
      <w:t>2</w:t>
    </w:r>
    <w:r>
      <w:rPr>
        <w:noProof/>
      </w:rPr>
      <w:fldChar w:fldCharType="end"/>
    </w:r>
    <w:r>
      <w:t xml:space="preserve"> of </w:t>
    </w:r>
    <w:r w:rsidR="0005308E">
      <w:fldChar w:fldCharType="begin"/>
    </w:r>
    <w:r w:rsidR="0005308E">
      <w:instrText xml:space="preserve"> NUMPAGES </w:instrText>
    </w:r>
    <w:r w:rsidR="0005308E">
      <w:fldChar w:fldCharType="separate"/>
    </w:r>
    <w:r w:rsidR="00BB7A7C">
      <w:rPr>
        <w:noProof/>
      </w:rPr>
      <w:t>3</w:t>
    </w:r>
    <w:r w:rsidR="000530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1EE9" w14:textId="77777777" w:rsidR="00116D40" w:rsidRDefault="00116D40">
      <w:r>
        <w:separator/>
      </w:r>
    </w:p>
  </w:footnote>
  <w:footnote w:type="continuationSeparator" w:id="0">
    <w:p w14:paraId="0FCEBBF2" w14:textId="77777777" w:rsidR="00116D40" w:rsidRDefault="0011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7BA"/>
    <w:multiLevelType w:val="hybridMultilevel"/>
    <w:tmpl w:val="C246B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CDA"/>
    <w:multiLevelType w:val="multilevel"/>
    <w:tmpl w:val="2DC08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29B7622"/>
    <w:multiLevelType w:val="multilevel"/>
    <w:tmpl w:val="9B0C93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2000DF"/>
    <w:multiLevelType w:val="multilevel"/>
    <w:tmpl w:val="46746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506A2"/>
    <w:multiLevelType w:val="multilevel"/>
    <w:tmpl w:val="245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B7B01"/>
    <w:multiLevelType w:val="multilevel"/>
    <w:tmpl w:val="BDCA842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671F635A"/>
    <w:multiLevelType w:val="multilevel"/>
    <w:tmpl w:val="A5204D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F31675"/>
    <w:multiLevelType w:val="multilevel"/>
    <w:tmpl w:val="A1FCCB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7E1E19A5"/>
    <w:multiLevelType w:val="multilevel"/>
    <w:tmpl w:val="0F14C1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69567392">
    <w:abstractNumId w:val="4"/>
  </w:num>
  <w:num w:numId="2" w16cid:durableId="1878741048">
    <w:abstractNumId w:val="3"/>
  </w:num>
  <w:num w:numId="3" w16cid:durableId="2090612378">
    <w:abstractNumId w:val="5"/>
  </w:num>
  <w:num w:numId="4" w16cid:durableId="1389956759">
    <w:abstractNumId w:val="7"/>
  </w:num>
  <w:num w:numId="5" w16cid:durableId="1581407351">
    <w:abstractNumId w:val="2"/>
  </w:num>
  <w:num w:numId="6" w16cid:durableId="148910140">
    <w:abstractNumId w:val="0"/>
  </w:num>
  <w:num w:numId="7" w16cid:durableId="1460076764">
    <w:abstractNumId w:val="6"/>
  </w:num>
  <w:num w:numId="8" w16cid:durableId="2084716671">
    <w:abstractNumId w:val="1"/>
  </w:num>
  <w:num w:numId="9" w16cid:durableId="1317415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/iTgoagX0HC4d0MslKOzR31XAJP6K4rUhI9g0UkNafUBYSQI/C7f6SujCxG4y+JlvyRhDsQqJbA6EyWQZ7bbw==" w:salt="gNZTsdVVxmY+aURAwFre/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5308E"/>
    <w:rsid w:val="0006029D"/>
    <w:rsid w:val="00082BE7"/>
    <w:rsid w:val="000F6488"/>
    <w:rsid w:val="00100CD9"/>
    <w:rsid w:val="00116D40"/>
    <w:rsid w:val="001242B9"/>
    <w:rsid w:val="001579D0"/>
    <w:rsid w:val="001A2809"/>
    <w:rsid w:val="001D28E6"/>
    <w:rsid w:val="001F3A90"/>
    <w:rsid w:val="00204804"/>
    <w:rsid w:val="002155AA"/>
    <w:rsid w:val="00220D28"/>
    <w:rsid w:val="00232DE2"/>
    <w:rsid w:val="00237165"/>
    <w:rsid w:val="00283292"/>
    <w:rsid w:val="002C081A"/>
    <w:rsid w:val="00303C0E"/>
    <w:rsid w:val="00337C85"/>
    <w:rsid w:val="00350247"/>
    <w:rsid w:val="00364A06"/>
    <w:rsid w:val="00376C55"/>
    <w:rsid w:val="00392FE1"/>
    <w:rsid w:val="003B1D77"/>
    <w:rsid w:val="003C4BC7"/>
    <w:rsid w:val="00400C40"/>
    <w:rsid w:val="00426A0F"/>
    <w:rsid w:val="004514E6"/>
    <w:rsid w:val="00487F00"/>
    <w:rsid w:val="004B7FD1"/>
    <w:rsid w:val="004C7E73"/>
    <w:rsid w:val="004E31DC"/>
    <w:rsid w:val="00502B92"/>
    <w:rsid w:val="005461AF"/>
    <w:rsid w:val="005717E0"/>
    <w:rsid w:val="00580B11"/>
    <w:rsid w:val="005A6C64"/>
    <w:rsid w:val="005D14D4"/>
    <w:rsid w:val="005D19C0"/>
    <w:rsid w:val="005F6C92"/>
    <w:rsid w:val="0067492D"/>
    <w:rsid w:val="0068379B"/>
    <w:rsid w:val="00691E20"/>
    <w:rsid w:val="006C1A52"/>
    <w:rsid w:val="006C4B70"/>
    <w:rsid w:val="006F1326"/>
    <w:rsid w:val="0075253F"/>
    <w:rsid w:val="00764676"/>
    <w:rsid w:val="00784F90"/>
    <w:rsid w:val="007908FB"/>
    <w:rsid w:val="007C4AB1"/>
    <w:rsid w:val="008252CD"/>
    <w:rsid w:val="00857683"/>
    <w:rsid w:val="00876EC7"/>
    <w:rsid w:val="00892C33"/>
    <w:rsid w:val="0089301A"/>
    <w:rsid w:val="008B6A3E"/>
    <w:rsid w:val="008C042D"/>
    <w:rsid w:val="008E1B56"/>
    <w:rsid w:val="008F7FAF"/>
    <w:rsid w:val="00905337"/>
    <w:rsid w:val="0090623E"/>
    <w:rsid w:val="00922224"/>
    <w:rsid w:val="00922EF4"/>
    <w:rsid w:val="0093607A"/>
    <w:rsid w:val="00946FD7"/>
    <w:rsid w:val="009C1C6E"/>
    <w:rsid w:val="009C2F2E"/>
    <w:rsid w:val="009E2491"/>
    <w:rsid w:val="00A06A7F"/>
    <w:rsid w:val="00A43C89"/>
    <w:rsid w:val="00A65442"/>
    <w:rsid w:val="00A8304F"/>
    <w:rsid w:val="00AA690E"/>
    <w:rsid w:val="00AC29DE"/>
    <w:rsid w:val="00AE270C"/>
    <w:rsid w:val="00B4165F"/>
    <w:rsid w:val="00B42B33"/>
    <w:rsid w:val="00B471F1"/>
    <w:rsid w:val="00B6312A"/>
    <w:rsid w:val="00B752A9"/>
    <w:rsid w:val="00B757D7"/>
    <w:rsid w:val="00B7737E"/>
    <w:rsid w:val="00B91586"/>
    <w:rsid w:val="00BB7A7C"/>
    <w:rsid w:val="00BE1AF2"/>
    <w:rsid w:val="00C05183"/>
    <w:rsid w:val="00C13DA9"/>
    <w:rsid w:val="00C30D3C"/>
    <w:rsid w:val="00C30FC3"/>
    <w:rsid w:val="00C621CE"/>
    <w:rsid w:val="00CA493E"/>
    <w:rsid w:val="00CA7655"/>
    <w:rsid w:val="00CB459A"/>
    <w:rsid w:val="00D064FF"/>
    <w:rsid w:val="00D11C13"/>
    <w:rsid w:val="00D1374F"/>
    <w:rsid w:val="00D46C64"/>
    <w:rsid w:val="00D56F7C"/>
    <w:rsid w:val="00D64537"/>
    <w:rsid w:val="00D83E1D"/>
    <w:rsid w:val="00D93DE0"/>
    <w:rsid w:val="00D96E6C"/>
    <w:rsid w:val="00D97058"/>
    <w:rsid w:val="00DC5783"/>
    <w:rsid w:val="00DE0487"/>
    <w:rsid w:val="00DF232A"/>
    <w:rsid w:val="00DF5AA6"/>
    <w:rsid w:val="00E05C15"/>
    <w:rsid w:val="00E24E1D"/>
    <w:rsid w:val="00E653E5"/>
    <w:rsid w:val="00E654F8"/>
    <w:rsid w:val="00E9304B"/>
    <w:rsid w:val="00EE5212"/>
    <w:rsid w:val="00EF08FF"/>
    <w:rsid w:val="00F1148B"/>
    <w:rsid w:val="00F21EB8"/>
    <w:rsid w:val="00F35F4D"/>
    <w:rsid w:val="00F61ED0"/>
    <w:rsid w:val="00F805D2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89A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paragraph" w:styleId="NormalWeb">
    <w:name w:val="Normal (Web)"/>
    <w:basedOn w:val="Normal"/>
    <w:rsid w:val="004C7E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7E73"/>
    <w:pPr>
      <w:ind w:left="720"/>
    </w:pPr>
  </w:style>
  <w:style w:type="character" w:styleId="CommentReference">
    <w:name w:val="annotation reference"/>
    <w:basedOn w:val="DefaultParagraphFont"/>
    <w:rsid w:val="00E24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4E1D"/>
  </w:style>
  <w:style w:type="paragraph" w:styleId="CommentSubject">
    <w:name w:val="annotation subject"/>
    <w:basedOn w:val="CommentText"/>
    <w:next w:val="CommentText"/>
    <w:link w:val="CommentSubjectChar"/>
    <w:rsid w:val="00E24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4E1D"/>
    <w:rPr>
      <w:b/>
      <w:bCs/>
    </w:rPr>
  </w:style>
  <w:style w:type="paragraph" w:styleId="Revision">
    <w:name w:val="Revision"/>
    <w:hidden/>
    <w:uiPriority w:val="99"/>
    <w:semiHidden/>
    <w:rsid w:val="00E24E1D"/>
    <w:rPr>
      <w:sz w:val="24"/>
      <w:szCs w:val="24"/>
    </w:rPr>
  </w:style>
  <w:style w:type="character" w:styleId="FollowedHyperlink">
    <w:name w:val="FollowedHyperlink"/>
    <w:basedOn w:val="DefaultParagraphFont"/>
    <w:rsid w:val="00A654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fsfinance.tamu.edu/modules/finance/admin/procedures/Flex%20Work%20Schedule%20Request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fsfinance.tamu.edu/modules/finance/admin/procedures/Alternate%20Work%20Location%20Request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fsfinance.tamu.edu/modules/finance/admin/procedures/Flex%20Work%20Schedule%20Reques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lanie.upton@ag.tamu.edu" TargetMode="External"/><Relationship Id="rId10" Type="http://schemas.openxmlformats.org/officeDocument/2006/relationships/hyperlink" Target="http://policies.tamus.edu/33-06-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amus.edu/31-01.pdf" TargetMode="External"/><Relationship Id="rId14" Type="http://schemas.openxmlformats.org/officeDocument/2006/relationships/hyperlink" Target="https://tfsfinance.tamu.edu/modules/finance/admin/procedures/Alternate%20Work%20Location%20Reque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FF9D-4F71-43FC-9558-EAA9919D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5550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mailto:dstephens@tfs.tamu.edu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http://tfsfinance.tamu.edu/modules/finance/admin/rules/HUB.htm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2022-12-01T22:13:00Z</dcterms:created>
  <dcterms:modified xsi:type="dcterms:W3CDTF">2022-12-02T15:42:00Z</dcterms:modified>
</cp:coreProperties>
</file>