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F90E" w14:textId="77777777" w:rsidR="007B38BA" w:rsidRDefault="005F659A">
      <w:pPr>
        <w:pStyle w:val="BodyText"/>
        <w:ind w:left="3460"/>
        <w:rPr>
          <w:sz w:val="20"/>
        </w:rPr>
      </w:pPr>
      <w:r>
        <w:rPr>
          <w:noProof/>
          <w:sz w:val="20"/>
          <w:lang w:bidi="ar-SA"/>
        </w:rPr>
        <w:drawing>
          <wp:inline distT="0" distB="0" distL="0" distR="0" wp14:anchorId="5F27FAAC" wp14:editId="1BC89218">
            <wp:extent cx="1844040" cy="414908"/>
            <wp:effectExtent l="0" t="0" r="0" b="0"/>
            <wp:docPr id="1" name="image1.png"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44040" cy="414908"/>
                    </a:xfrm>
                    <a:prstGeom prst="rect">
                      <a:avLst/>
                    </a:prstGeom>
                  </pic:spPr>
                </pic:pic>
              </a:graphicData>
            </a:graphic>
          </wp:inline>
        </w:drawing>
      </w:r>
    </w:p>
    <w:p w14:paraId="6DAF775C" w14:textId="77777777" w:rsidR="007B38BA" w:rsidRDefault="007B38BA">
      <w:pPr>
        <w:pStyle w:val="BodyText"/>
        <w:spacing w:before="7"/>
        <w:rPr>
          <w:sz w:val="16"/>
        </w:rPr>
      </w:pPr>
    </w:p>
    <w:p w14:paraId="7F82E633" w14:textId="77777777" w:rsidR="007B38BA" w:rsidRDefault="005F659A">
      <w:pPr>
        <w:spacing w:before="90"/>
        <w:ind w:left="2963"/>
        <w:rPr>
          <w:b/>
          <w:sz w:val="24"/>
        </w:rPr>
      </w:pPr>
      <w:r>
        <w:rPr>
          <w:b/>
          <w:sz w:val="24"/>
        </w:rPr>
        <w:t>ADMINISTRATIVE PROCEDURES</w:t>
      </w:r>
    </w:p>
    <w:p w14:paraId="5BC63460" w14:textId="77777777" w:rsidR="007B38BA" w:rsidRDefault="007B38BA">
      <w:pPr>
        <w:pStyle w:val="BodyText"/>
        <w:spacing w:before="1"/>
        <w:rPr>
          <w:b/>
        </w:rPr>
      </w:pPr>
    </w:p>
    <w:tbl>
      <w:tblPr>
        <w:tblW w:w="0" w:type="auto"/>
        <w:tblInd w:w="104" w:type="dxa"/>
        <w:tblLayout w:type="fixed"/>
        <w:tblCellMar>
          <w:left w:w="0" w:type="dxa"/>
          <w:right w:w="0" w:type="dxa"/>
        </w:tblCellMar>
        <w:tblLook w:val="01E0" w:firstRow="1" w:lastRow="1" w:firstColumn="1" w:lastColumn="1" w:noHBand="0" w:noVBand="0"/>
      </w:tblPr>
      <w:tblGrid>
        <w:gridCol w:w="5156"/>
        <w:gridCol w:w="4441"/>
      </w:tblGrid>
      <w:tr w:rsidR="007B38BA" w14:paraId="43A49F9B" w14:textId="77777777">
        <w:trPr>
          <w:trHeight w:val="277"/>
        </w:trPr>
        <w:tc>
          <w:tcPr>
            <w:tcW w:w="5156" w:type="dxa"/>
            <w:tcBorders>
              <w:top w:val="single" w:sz="12" w:space="0" w:color="000000"/>
              <w:bottom w:val="single" w:sz="12" w:space="0" w:color="000000"/>
            </w:tcBorders>
          </w:tcPr>
          <w:p w14:paraId="5DD43ED5" w14:textId="77777777" w:rsidR="007B38BA" w:rsidRDefault="005F659A">
            <w:pPr>
              <w:pStyle w:val="TableParagraph"/>
              <w:spacing w:line="257" w:lineRule="exact"/>
              <w:ind w:left="115"/>
              <w:rPr>
                <w:b/>
                <w:sz w:val="24"/>
              </w:rPr>
            </w:pPr>
            <w:r>
              <w:rPr>
                <w:b/>
                <w:sz w:val="24"/>
              </w:rPr>
              <w:t>10.21 Employee Advisory Council</w:t>
            </w:r>
          </w:p>
        </w:tc>
        <w:tc>
          <w:tcPr>
            <w:tcW w:w="4441" w:type="dxa"/>
            <w:tcBorders>
              <w:top w:val="single" w:sz="12" w:space="0" w:color="000000"/>
              <w:bottom w:val="single" w:sz="12" w:space="0" w:color="000000"/>
            </w:tcBorders>
          </w:tcPr>
          <w:p w14:paraId="327B6A2A" w14:textId="34B39D42" w:rsidR="007B38BA" w:rsidRDefault="005F659A" w:rsidP="001F230C">
            <w:pPr>
              <w:pStyle w:val="TableParagraph"/>
              <w:spacing w:line="257" w:lineRule="exact"/>
              <w:ind w:left="1396"/>
              <w:rPr>
                <w:b/>
                <w:sz w:val="24"/>
              </w:rPr>
            </w:pPr>
            <w:r>
              <w:rPr>
                <w:b/>
                <w:sz w:val="24"/>
              </w:rPr>
              <w:t xml:space="preserve">Revised: </w:t>
            </w:r>
            <w:r w:rsidR="00127997">
              <w:rPr>
                <w:b/>
                <w:sz w:val="24"/>
              </w:rPr>
              <w:t xml:space="preserve">June </w:t>
            </w:r>
            <w:r w:rsidR="005E2AFC">
              <w:rPr>
                <w:b/>
                <w:sz w:val="24"/>
              </w:rPr>
              <w:t>24</w:t>
            </w:r>
            <w:r w:rsidR="00127997">
              <w:rPr>
                <w:b/>
                <w:sz w:val="24"/>
              </w:rPr>
              <w:t>, 2021</w:t>
            </w:r>
          </w:p>
        </w:tc>
      </w:tr>
    </w:tbl>
    <w:p w14:paraId="1D8BC8B0" w14:textId="77777777" w:rsidR="007B38BA" w:rsidRDefault="007B38BA">
      <w:pPr>
        <w:pStyle w:val="BodyText"/>
        <w:spacing w:before="5"/>
        <w:rPr>
          <w:b/>
          <w:sz w:val="23"/>
        </w:rPr>
      </w:pPr>
    </w:p>
    <w:p w14:paraId="169ED770" w14:textId="77777777" w:rsidR="007B38BA" w:rsidRDefault="005F659A">
      <w:pPr>
        <w:pStyle w:val="ListParagraph"/>
        <w:numPr>
          <w:ilvl w:val="0"/>
          <w:numId w:val="1"/>
        </w:numPr>
        <w:tabs>
          <w:tab w:val="left" w:pos="939"/>
          <w:tab w:val="left" w:pos="940"/>
        </w:tabs>
        <w:spacing w:before="1"/>
        <w:rPr>
          <w:sz w:val="24"/>
        </w:rPr>
      </w:pPr>
      <w:r>
        <w:rPr>
          <w:sz w:val="24"/>
          <w:u w:val="single"/>
        </w:rPr>
        <w:t>PURPOSE</w:t>
      </w:r>
    </w:p>
    <w:p w14:paraId="66BBB2CF" w14:textId="77777777" w:rsidR="007B38BA" w:rsidRDefault="007B38BA">
      <w:pPr>
        <w:pStyle w:val="BodyText"/>
        <w:spacing w:before="2"/>
        <w:rPr>
          <w:sz w:val="16"/>
        </w:rPr>
      </w:pPr>
    </w:p>
    <w:p w14:paraId="49C7A835" w14:textId="77777777" w:rsidR="007B38BA" w:rsidRDefault="005F659A">
      <w:pPr>
        <w:pStyle w:val="BodyText"/>
        <w:spacing w:before="90"/>
        <w:ind w:left="940" w:right="222"/>
      </w:pPr>
      <w:r>
        <w:t>The purpose of the Employee Advisory Council (EAC) is to provide Texas A&amp;M Forest Service (TFS) employees a process for raising, discussing and making recommendations to TFS leadership on current policies and procedures and to facilitate communications on behalf of TFS employees. The EAC does not act in an advocacy role in any specific employee/employer matter or dispute within TFS, nor does it assume the role of arbitrator in any such matter.</w:t>
      </w:r>
    </w:p>
    <w:p w14:paraId="0B8CE082" w14:textId="77777777" w:rsidR="007B38BA" w:rsidRDefault="007B38BA">
      <w:pPr>
        <w:pStyle w:val="BodyText"/>
      </w:pPr>
    </w:p>
    <w:p w14:paraId="368D9A3E" w14:textId="77777777" w:rsidR="007B38BA" w:rsidRDefault="005F659A">
      <w:pPr>
        <w:pStyle w:val="ListParagraph"/>
        <w:numPr>
          <w:ilvl w:val="0"/>
          <w:numId w:val="1"/>
        </w:numPr>
        <w:tabs>
          <w:tab w:val="left" w:pos="939"/>
          <w:tab w:val="left" w:pos="940"/>
        </w:tabs>
        <w:rPr>
          <w:sz w:val="24"/>
        </w:rPr>
      </w:pPr>
      <w:r>
        <w:rPr>
          <w:sz w:val="24"/>
          <w:u w:val="single"/>
        </w:rPr>
        <w:t>MEMBERSHIP</w:t>
      </w:r>
    </w:p>
    <w:p w14:paraId="71630D25" w14:textId="77777777" w:rsidR="007B38BA" w:rsidRDefault="007B38BA">
      <w:pPr>
        <w:pStyle w:val="BodyText"/>
        <w:spacing w:before="2"/>
        <w:rPr>
          <w:sz w:val="16"/>
        </w:rPr>
      </w:pPr>
    </w:p>
    <w:p w14:paraId="7FFC2F5C" w14:textId="77777777" w:rsidR="007B38BA" w:rsidRDefault="005F659A">
      <w:pPr>
        <w:pStyle w:val="BodyText"/>
        <w:spacing w:before="90"/>
        <w:ind w:left="940"/>
      </w:pPr>
      <w:r>
        <w:t>The EAC consists of seventeen elected members and t</w:t>
      </w:r>
      <w:r w:rsidR="009F54A8">
        <w:t>hree</w:t>
      </w:r>
      <w:r>
        <w:t xml:space="preserve"> ex officio members.</w:t>
      </w:r>
    </w:p>
    <w:p w14:paraId="08B1E46C" w14:textId="77777777" w:rsidR="007B38BA" w:rsidRDefault="007B38BA">
      <w:pPr>
        <w:pStyle w:val="BodyText"/>
      </w:pPr>
    </w:p>
    <w:p w14:paraId="2B94AA6C" w14:textId="77777777" w:rsidR="007B38BA" w:rsidRDefault="005F659A">
      <w:pPr>
        <w:pStyle w:val="ListParagraph"/>
        <w:numPr>
          <w:ilvl w:val="1"/>
          <w:numId w:val="1"/>
        </w:numPr>
        <w:tabs>
          <w:tab w:val="left" w:pos="1479"/>
          <w:tab w:val="left" w:pos="1480"/>
        </w:tabs>
        <w:ind w:right="245"/>
        <w:rPr>
          <w:sz w:val="24"/>
        </w:rPr>
      </w:pPr>
      <w:r>
        <w:rPr>
          <w:sz w:val="24"/>
        </w:rPr>
        <w:t xml:space="preserve">Each elected member must have a minimum of two years </w:t>
      </w:r>
      <w:r w:rsidR="009F54A8">
        <w:rPr>
          <w:sz w:val="24"/>
        </w:rPr>
        <w:t xml:space="preserve">of </w:t>
      </w:r>
      <w:r>
        <w:rPr>
          <w:sz w:val="24"/>
        </w:rPr>
        <w:t>service with TFS and may not occupy a position higher than first-line operational</w:t>
      </w:r>
      <w:r>
        <w:rPr>
          <w:spacing w:val="-10"/>
          <w:sz w:val="24"/>
        </w:rPr>
        <w:t xml:space="preserve"> </w:t>
      </w:r>
      <w:r>
        <w:rPr>
          <w:sz w:val="24"/>
        </w:rPr>
        <w:t>supervisor.</w:t>
      </w:r>
    </w:p>
    <w:p w14:paraId="015ACB01" w14:textId="77777777" w:rsidR="007B38BA" w:rsidRDefault="007B38BA">
      <w:pPr>
        <w:pStyle w:val="BodyText"/>
      </w:pPr>
    </w:p>
    <w:p w14:paraId="132A89B5" w14:textId="77777777" w:rsidR="007B38BA" w:rsidRDefault="005F659A">
      <w:pPr>
        <w:pStyle w:val="ListParagraph"/>
        <w:numPr>
          <w:ilvl w:val="1"/>
          <w:numId w:val="1"/>
        </w:numPr>
        <w:tabs>
          <w:tab w:val="left" w:pos="1479"/>
          <w:tab w:val="left" w:pos="1480"/>
        </w:tabs>
        <w:rPr>
          <w:sz w:val="24"/>
        </w:rPr>
      </w:pPr>
      <w:r>
        <w:rPr>
          <w:sz w:val="24"/>
        </w:rPr>
        <w:t>Elected members come from throughout TFS as shown</w:t>
      </w:r>
      <w:r>
        <w:rPr>
          <w:spacing w:val="-2"/>
          <w:sz w:val="24"/>
        </w:rPr>
        <w:t xml:space="preserve"> </w:t>
      </w:r>
      <w:r>
        <w:rPr>
          <w:sz w:val="24"/>
        </w:rPr>
        <w:t>below.</w:t>
      </w:r>
    </w:p>
    <w:p w14:paraId="61F19BE7" w14:textId="77777777" w:rsidR="007B38BA" w:rsidRDefault="007B38BA">
      <w:pPr>
        <w:pStyle w:val="BodyText"/>
        <w:spacing w:before="5" w:after="1"/>
      </w:pPr>
    </w:p>
    <w:tbl>
      <w:tblPr>
        <w:tblW w:w="0" w:type="auto"/>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5494"/>
        <w:gridCol w:w="989"/>
      </w:tblGrid>
      <w:tr w:rsidR="007B38BA" w14:paraId="2DDFD918" w14:textId="77777777">
        <w:trPr>
          <w:trHeight w:val="551"/>
        </w:trPr>
        <w:tc>
          <w:tcPr>
            <w:tcW w:w="898" w:type="dxa"/>
          </w:tcPr>
          <w:p w14:paraId="0CF6C646" w14:textId="77777777" w:rsidR="007B38BA" w:rsidRDefault="005F659A">
            <w:pPr>
              <w:pStyle w:val="TableParagraph"/>
              <w:spacing w:before="2" w:line="276" w:lineRule="exact"/>
              <w:ind w:right="80" w:firstLine="48"/>
              <w:rPr>
                <w:b/>
                <w:sz w:val="24"/>
              </w:rPr>
            </w:pPr>
            <w:r>
              <w:rPr>
                <w:b/>
                <w:sz w:val="24"/>
              </w:rPr>
              <w:t>Voter Group</w:t>
            </w:r>
          </w:p>
        </w:tc>
        <w:tc>
          <w:tcPr>
            <w:tcW w:w="5494" w:type="dxa"/>
          </w:tcPr>
          <w:p w14:paraId="72212306" w14:textId="77777777" w:rsidR="007B38BA" w:rsidRDefault="005F659A">
            <w:pPr>
              <w:pStyle w:val="TableParagraph"/>
              <w:spacing w:before="135" w:line="240" w:lineRule="auto"/>
              <w:ind w:left="1734"/>
              <w:rPr>
                <w:b/>
                <w:sz w:val="24"/>
              </w:rPr>
            </w:pPr>
            <w:r>
              <w:rPr>
                <w:b/>
                <w:sz w:val="24"/>
              </w:rPr>
              <w:t>Represented Group</w:t>
            </w:r>
          </w:p>
        </w:tc>
        <w:tc>
          <w:tcPr>
            <w:tcW w:w="989" w:type="dxa"/>
          </w:tcPr>
          <w:p w14:paraId="7C4994D6" w14:textId="77777777" w:rsidR="007B38BA" w:rsidRDefault="005F659A">
            <w:pPr>
              <w:pStyle w:val="TableParagraph"/>
              <w:spacing w:before="2" w:line="276" w:lineRule="exact"/>
              <w:ind w:left="284" w:right="261" w:firstLine="14"/>
              <w:rPr>
                <w:b/>
                <w:sz w:val="24"/>
              </w:rPr>
            </w:pPr>
            <w:r>
              <w:rPr>
                <w:b/>
                <w:sz w:val="24"/>
              </w:rPr>
              <w:t># of Rep</w:t>
            </w:r>
          </w:p>
        </w:tc>
      </w:tr>
      <w:tr w:rsidR="007B38BA" w14:paraId="2415FCF9" w14:textId="77777777">
        <w:trPr>
          <w:trHeight w:val="273"/>
        </w:trPr>
        <w:tc>
          <w:tcPr>
            <w:tcW w:w="898" w:type="dxa"/>
          </w:tcPr>
          <w:p w14:paraId="7F98313A" w14:textId="77777777" w:rsidR="007B38BA" w:rsidRDefault="005F659A">
            <w:pPr>
              <w:pStyle w:val="TableParagraph"/>
              <w:ind w:left="362"/>
              <w:rPr>
                <w:sz w:val="24"/>
              </w:rPr>
            </w:pPr>
            <w:r>
              <w:rPr>
                <w:w w:val="99"/>
                <w:sz w:val="24"/>
              </w:rPr>
              <w:t>A</w:t>
            </w:r>
          </w:p>
        </w:tc>
        <w:tc>
          <w:tcPr>
            <w:tcW w:w="5494" w:type="dxa"/>
          </w:tcPr>
          <w:p w14:paraId="0CA5712A" w14:textId="77777777" w:rsidR="007B38BA" w:rsidRDefault="005F659A">
            <w:pPr>
              <w:pStyle w:val="TableParagraph"/>
              <w:rPr>
                <w:sz w:val="24"/>
              </w:rPr>
            </w:pPr>
            <w:r>
              <w:rPr>
                <w:sz w:val="24"/>
              </w:rPr>
              <w:t>All College Station personnel</w:t>
            </w:r>
          </w:p>
        </w:tc>
        <w:tc>
          <w:tcPr>
            <w:tcW w:w="989" w:type="dxa"/>
          </w:tcPr>
          <w:p w14:paraId="41F30BBC" w14:textId="77777777" w:rsidR="007B38BA" w:rsidRDefault="005F659A">
            <w:pPr>
              <w:pStyle w:val="TableParagraph"/>
              <w:ind w:left="3"/>
              <w:jc w:val="center"/>
              <w:rPr>
                <w:sz w:val="24"/>
              </w:rPr>
            </w:pPr>
            <w:r>
              <w:rPr>
                <w:sz w:val="24"/>
              </w:rPr>
              <w:t>3</w:t>
            </w:r>
          </w:p>
        </w:tc>
      </w:tr>
      <w:tr w:rsidR="007B38BA" w14:paraId="1DC3E221" w14:textId="77777777">
        <w:trPr>
          <w:trHeight w:val="275"/>
        </w:trPr>
        <w:tc>
          <w:tcPr>
            <w:tcW w:w="898" w:type="dxa"/>
          </w:tcPr>
          <w:p w14:paraId="7A968F7B" w14:textId="77777777" w:rsidR="007B38BA" w:rsidRDefault="005F659A">
            <w:pPr>
              <w:pStyle w:val="TableParagraph"/>
              <w:spacing w:line="256" w:lineRule="exact"/>
              <w:ind w:left="367"/>
              <w:rPr>
                <w:sz w:val="24"/>
              </w:rPr>
            </w:pPr>
            <w:r>
              <w:rPr>
                <w:sz w:val="24"/>
              </w:rPr>
              <w:t>B</w:t>
            </w:r>
          </w:p>
        </w:tc>
        <w:tc>
          <w:tcPr>
            <w:tcW w:w="5494" w:type="dxa"/>
          </w:tcPr>
          <w:p w14:paraId="7D0B5645" w14:textId="77777777" w:rsidR="007B38BA" w:rsidRDefault="005F659A">
            <w:pPr>
              <w:pStyle w:val="TableParagraph"/>
              <w:spacing w:line="256" w:lineRule="exact"/>
              <w:rPr>
                <w:sz w:val="24"/>
              </w:rPr>
            </w:pPr>
            <w:r>
              <w:rPr>
                <w:sz w:val="24"/>
              </w:rPr>
              <w:t>All personnel roughly east of I-45</w:t>
            </w:r>
          </w:p>
        </w:tc>
        <w:tc>
          <w:tcPr>
            <w:tcW w:w="989" w:type="dxa"/>
          </w:tcPr>
          <w:p w14:paraId="36F9872F" w14:textId="77777777" w:rsidR="007B38BA" w:rsidRDefault="005F659A">
            <w:pPr>
              <w:pStyle w:val="TableParagraph"/>
              <w:spacing w:line="256" w:lineRule="exact"/>
              <w:ind w:left="3"/>
              <w:jc w:val="center"/>
              <w:rPr>
                <w:sz w:val="24"/>
              </w:rPr>
            </w:pPr>
            <w:r>
              <w:rPr>
                <w:sz w:val="24"/>
              </w:rPr>
              <w:t>7</w:t>
            </w:r>
          </w:p>
        </w:tc>
      </w:tr>
      <w:tr w:rsidR="007B38BA" w14:paraId="617A66B6" w14:textId="77777777">
        <w:trPr>
          <w:trHeight w:val="278"/>
        </w:trPr>
        <w:tc>
          <w:tcPr>
            <w:tcW w:w="898" w:type="dxa"/>
          </w:tcPr>
          <w:p w14:paraId="7EC6CD79" w14:textId="77777777" w:rsidR="007B38BA" w:rsidRDefault="005F659A">
            <w:pPr>
              <w:pStyle w:val="TableParagraph"/>
              <w:spacing w:line="258" w:lineRule="exact"/>
              <w:ind w:left="367"/>
              <w:rPr>
                <w:sz w:val="24"/>
              </w:rPr>
            </w:pPr>
            <w:r>
              <w:rPr>
                <w:sz w:val="24"/>
              </w:rPr>
              <w:t>C</w:t>
            </w:r>
          </w:p>
        </w:tc>
        <w:tc>
          <w:tcPr>
            <w:tcW w:w="5494" w:type="dxa"/>
          </w:tcPr>
          <w:p w14:paraId="2BC591B8" w14:textId="77777777" w:rsidR="007B38BA" w:rsidRDefault="005F659A">
            <w:pPr>
              <w:pStyle w:val="TableParagraph"/>
              <w:spacing w:line="258" w:lineRule="exact"/>
              <w:rPr>
                <w:sz w:val="24"/>
              </w:rPr>
            </w:pPr>
            <w:r>
              <w:rPr>
                <w:sz w:val="24"/>
              </w:rPr>
              <w:t>All personnel roughly west of I-45</w:t>
            </w:r>
          </w:p>
        </w:tc>
        <w:tc>
          <w:tcPr>
            <w:tcW w:w="989" w:type="dxa"/>
          </w:tcPr>
          <w:p w14:paraId="557415EF" w14:textId="77777777" w:rsidR="007B38BA" w:rsidRDefault="005F659A">
            <w:pPr>
              <w:pStyle w:val="TableParagraph"/>
              <w:spacing w:line="258" w:lineRule="exact"/>
              <w:ind w:left="3"/>
              <w:jc w:val="center"/>
              <w:rPr>
                <w:sz w:val="24"/>
              </w:rPr>
            </w:pPr>
            <w:r>
              <w:rPr>
                <w:sz w:val="24"/>
              </w:rPr>
              <w:t>7</w:t>
            </w:r>
          </w:p>
        </w:tc>
      </w:tr>
    </w:tbl>
    <w:p w14:paraId="2FC33BBF" w14:textId="77777777" w:rsidR="007B38BA" w:rsidRDefault="007B38BA">
      <w:pPr>
        <w:pStyle w:val="BodyText"/>
        <w:spacing w:before="5"/>
        <w:rPr>
          <w:sz w:val="23"/>
        </w:rPr>
      </w:pPr>
    </w:p>
    <w:p w14:paraId="6FD7C9E1" w14:textId="69A4AF40" w:rsidR="007B38BA" w:rsidRDefault="005F659A">
      <w:pPr>
        <w:pStyle w:val="ListParagraph"/>
        <w:numPr>
          <w:ilvl w:val="1"/>
          <w:numId w:val="1"/>
        </w:numPr>
        <w:tabs>
          <w:tab w:val="left" w:pos="1479"/>
          <w:tab w:val="left" w:pos="1480"/>
        </w:tabs>
        <w:spacing w:before="1"/>
        <w:ind w:right="287"/>
        <w:rPr>
          <w:sz w:val="24"/>
        </w:rPr>
      </w:pPr>
      <w:r>
        <w:rPr>
          <w:sz w:val="24"/>
        </w:rPr>
        <w:t>Each elected member serves a term of three calendar years. Terms are staggered to provide for approximately one third turnover of the membership annually. A member may not serve consecutive terms but may be elected again after a one-year period.</w:t>
      </w:r>
    </w:p>
    <w:p w14:paraId="44689F1F" w14:textId="77777777" w:rsidR="007B38BA" w:rsidRDefault="007B38BA">
      <w:pPr>
        <w:pStyle w:val="BodyText"/>
        <w:spacing w:before="9"/>
        <w:rPr>
          <w:sz w:val="23"/>
        </w:rPr>
      </w:pPr>
    </w:p>
    <w:p w14:paraId="7CAD2EC4" w14:textId="77777777" w:rsidR="007B38BA" w:rsidRDefault="005F659A">
      <w:pPr>
        <w:pStyle w:val="ListParagraph"/>
        <w:numPr>
          <w:ilvl w:val="1"/>
          <w:numId w:val="1"/>
        </w:numPr>
        <w:tabs>
          <w:tab w:val="left" w:pos="1479"/>
          <w:tab w:val="left" w:pos="1480"/>
        </w:tabs>
        <w:ind w:right="329"/>
        <w:rPr>
          <w:sz w:val="24"/>
        </w:rPr>
      </w:pPr>
      <w:r>
        <w:rPr>
          <w:sz w:val="24"/>
        </w:rPr>
        <w:t xml:space="preserve">Elections are held each </w:t>
      </w:r>
      <w:r w:rsidR="009F54A8">
        <w:rPr>
          <w:sz w:val="24"/>
        </w:rPr>
        <w:t>Decem</w:t>
      </w:r>
      <w:r>
        <w:rPr>
          <w:sz w:val="24"/>
        </w:rPr>
        <w:t xml:space="preserve">ber to fill positions becoming vacant in January. Ballots are distributed to full-time employees except the Director, associate directors, department heads and other positions higher than first-line operational supervisor. </w:t>
      </w:r>
      <w:r w:rsidR="00473ACF">
        <w:rPr>
          <w:sz w:val="24"/>
        </w:rPr>
        <w:t xml:space="preserve"> </w:t>
      </w:r>
      <w:r>
        <w:rPr>
          <w:sz w:val="24"/>
        </w:rPr>
        <w:t>Candidates receiving the highest number of votes in each representative group win</w:t>
      </w:r>
      <w:r>
        <w:rPr>
          <w:spacing w:val="1"/>
          <w:sz w:val="24"/>
        </w:rPr>
        <w:t xml:space="preserve"> </w:t>
      </w:r>
      <w:r>
        <w:rPr>
          <w:sz w:val="24"/>
        </w:rPr>
        <w:t>membership.</w:t>
      </w:r>
    </w:p>
    <w:p w14:paraId="1AE8127C" w14:textId="77777777" w:rsidR="007B38BA" w:rsidRDefault="007B38BA">
      <w:pPr>
        <w:pStyle w:val="BodyText"/>
      </w:pPr>
    </w:p>
    <w:p w14:paraId="5419ED7F" w14:textId="77777777" w:rsidR="007B38BA" w:rsidRDefault="005F659A">
      <w:pPr>
        <w:pStyle w:val="ListParagraph"/>
        <w:numPr>
          <w:ilvl w:val="1"/>
          <w:numId w:val="1"/>
        </w:numPr>
        <w:tabs>
          <w:tab w:val="left" w:pos="1479"/>
          <w:tab w:val="left" w:pos="1480"/>
        </w:tabs>
        <w:rPr>
          <w:sz w:val="24"/>
        </w:rPr>
      </w:pPr>
      <w:r>
        <w:rPr>
          <w:sz w:val="24"/>
        </w:rPr>
        <w:t>One member of the Executive Team serves as an ex officio</w:t>
      </w:r>
      <w:r>
        <w:rPr>
          <w:spacing w:val="-5"/>
          <w:sz w:val="24"/>
        </w:rPr>
        <w:t xml:space="preserve"> </w:t>
      </w:r>
      <w:r>
        <w:rPr>
          <w:sz w:val="24"/>
        </w:rPr>
        <w:t>member.</w:t>
      </w:r>
    </w:p>
    <w:p w14:paraId="01B901CC" w14:textId="77777777" w:rsidR="007B38BA" w:rsidRDefault="007B38BA">
      <w:pPr>
        <w:pStyle w:val="BodyText"/>
      </w:pPr>
    </w:p>
    <w:p w14:paraId="3186AEBA" w14:textId="77777777" w:rsidR="007B38BA" w:rsidRDefault="005F659A">
      <w:pPr>
        <w:pStyle w:val="ListParagraph"/>
        <w:numPr>
          <w:ilvl w:val="1"/>
          <w:numId w:val="1"/>
        </w:numPr>
        <w:tabs>
          <w:tab w:val="left" w:pos="1479"/>
          <w:tab w:val="left" w:pos="1480"/>
        </w:tabs>
        <w:rPr>
          <w:sz w:val="24"/>
        </w:rPr>
      </w:pPr>
      <w:r>
        <w:rPr>
          <w:sz w:val="24"/>
        </w:rPr>
        <w:t>The AgriLife Human Resources (HR) Manager serves as an ex officio</w:t>
      </w:r>
      <w:r>
        <w:rPr>
          <w:spacing w:val="-9"/>
          <w:sz w:val="24"/>
        </w:rPr>
        <w:t xml:space="preserve"> </w:t>
      </w:r>
      <w:r>
        <w:rPr>
          <w:sz w:val="24"/>
        </w:rPr>
        <w:t>member.</w:t>
      </w:r>
    </w:p>
    <w:p w14:paraId="16E9D138" w14:textId="77777777" w:rsidR="007B38BA" w:rsidRDefault="007B38BA">
      <w:pPr>
        <w:rPr>
          <w:sz w:val="24"/>
        </w:rPr>
        <w:sectPr w:rsidR="007B38BA" w:rsidSect="001F230C">
          <w:footerReference w:type="default" r:id="rId9"/>
          <w:type w:val="continuous"/>
          <w:pgSz w:w="12240" w:h="15840"/>
          <w:pgMar w:top="900" w:right="1200" w:bottom="980" w:left="1220" w:header="720" w:footer="791" w:gutter="0"/>
          <w:pgNumType w:start="1"/>
          <w:cols w:space="720"/>
        </w:sectPr>
      </w:pPr>
    </w:p>
    <w:p w14:paraId="230C0BF1" w14:textId="16586D2C" w:rsidR="007B38BA" w:rsidRDefault="005F659A">
      <w:pPr>
        <w:pStyle w:val="ListParagraph"/>
        <w:numPr>
          <w:ilvl w:val="1"/>
          <w:numId w:val="1"/>
        </w:numPr>
        <w:tabs>
          <w:tab w:val="left" w:pos="1479"/>
          <w:tab w:val="left" w:pos="1480"/>
        </w:tabs>
        <w:spacing w:before="74"/>
        <w:ind w:right="449"/>
        <w:rPr>
          <w:sz w:val="24"/>
        </w:rPr>
      </w:pPr>
      <w:r>
        <w:rPr>
          <w:sz w:val="24"/>
        </w:rPr>
        <w:lastRenderedPageBreak/>
        <w:t xml:space="preserve">The </w:t>
      </w:r>
      <w:r w:rsidR="009F54A8">
        <w:rPr>
          <w:sz w:val="24"/>
        </w:rPr>
        <w:t>Employee Development Department Head</w:t>
      </w:r>
      <w:r>
        <w:rPr>
          <w:sz w:val="24"/>
        </w:rPr>
        <w:t xml:space="preserve"> serves as an ex officio member and ensures that administrative requirements are met in a timely and effective</w:t>
      </w:r>
      <w:r>
        <w:rPr>
          <w:spacing w:val="-21"/>
          <w:sz w:val="24"/>
        </w:rPr>
        <w:t xml:space="preserve"> </w:t>
      </w:r>
      <w:r>
        <w:rPr>
          <w:sz w:val="24"/>
        </w:rPr>
        <w:t>manner, to include keeping minutes of all meetings and making distribution of minutes for approval at the next regularly scheduled</w:t>
      </w:r>
      <w:r>
        <w:rPr>
          <w:spacing w:val="-7"/>
          <w:sz w:val="24"/>
        </w:rPr>
        <w:t xml:space="preserve"> </w:t>
      </w:r>
      <w:r>
        <w:rPr>
          <w:sz w:val="24"/>
        </w:rPr>
        <w:t>meeting.</w:t>
      </w:r>
    </w:p>
    <w:p w14:paraId="75A7CED9" w14:textId="77777777" w:rsidR="00127997" w:rsidRPr="00B60394" w:rsidRDefault="00127997" w:rsidP="00B60394">
      <w:pPr>
        <w:pStyle w:val="ListParagraph"/>
        <w:rPr>
          <w:sz w:val="24"/>
        </w:rPr>
      </w:pPr>
    </w:p>
    <w:p w14:paraId="5960E7C1" w14:textId="579B4CF2" w:rsidR="00127997" w:rsidRDefault="00127997">
      <w:pPr>
        <w:pStyle w:val="ListParagraph"/>
        <w:numPr>
          <w:ilvl w:val="1"/>
          <w:numId w:val="1"/>
        </w:numPr>
        <w:tabs>
          <w:tab w:val="left" w:pos="1479"/>
          <w:tab w:val="left" w:pos="1480"/>
        </w:tabs>
        <w:spacing w:before="74"/>
        <w:ind w:right="449"/>
        <w:rPr>
          <w:sz w:val="24"/>
        </w:rPr>
      </w:pPr>
      <w:r>
        <w:rPr>
          <w:sz w:val="24"/>
        </w:rPr>
        <w:t>Each elected member must attend at least one council meeting per calendar year.  The council asks for all attendance in person but accepts remote participation if job responsibilities take priority.  If no attendance is recorded within the calendar year, the council removes the member and considers the position as open for re-election</w:t>
      </w:r>
      <w:r w:rsidR="002F12CE">
        <w:rPr>
          <w:sz w:val="24"/>
        </w:rPr>
        <w:t xml:space="preserve"> in the next year. </w:t>
      </w:r>
    </w:p>
    <w:p w14:paraId="2032D1AD" w14:textId="77777777" w:rsidR="007B38BA" w:rsidRDefault="007B38BA">
      <w:pPr>
        <w:pStyle w:val="BodyText"/>
      </w:pPr>
    </w:p>
    <w:p w14:paraId="58A2AB5E" w14:textId="77777777" w:rsidR="007B38BA" w:rsidRDefault="005F659A">
      <w:pPr>
        <w:pStyle w:val="ListParagraph"/>
        <w:numPr>
          <w:ilvl w:val="0"/>
          <w:numId w:val="1"/>
        </w:numPr>
        <w:tabs>
          <w:tab w:val="left" w:pos="939"/>
          <w:tab w:val="left" w:pos="940"/>
        </w:tabs>
        <w:rPr>
          <w:sz w:val="24"/>
        </w:rPr>
      </w:pPr>
      <w:r>
        <w:rPr>
          <w:sz w:val="24"/>
          <w:u w:val="single"/>
        </w:rPr>
        <w:t>RESPONSIBILITIES</w:t>
      </w:r>
    </w:p>
    <w:p w14:paraId="739526F6" w14:textId="77777777" w:rsidR="007B38BA" w:rsidRDefault="007B38BA">
      <w:pPr>
        <w:pStyle w:val="BodyText"/>
        <w:spacing w:before="2"/>
        <w:rPr>
          <w:sz w:val="16"/>
        </w:rPr>
      </w:pPr>
    </w:p>
    <w:p w14:paraId="3C04A833" w14:textId="77777777" w:rsidR="007B38BA" w:rsidRDefault="005F659A">
      <w:pPr>
        <w:pStyle w:val="BodyText"/>
        <w:spacing w:before="90"/>
        <w:ind w:left="940"/>
      </w:pPr>
      <w:r>
        <w:t>The EAC:</w:t>
      </w:r>
    </w:p>
    <w:p w14:paraId="19B577AF" w14:textId="77777777" w:rsidR="007B38BA" w:rsidRDefault="007B38BA">
      <w:pPr>
        <w:pStyle w:val="BodyText"/>
      </w:pPr>
    </w:p>
    <w:p w14:paraId="61BD2F2B" w14:textId="093CFA40" w:rsidR="007B38BA" w:rsidRDefault="002F12CE">
      <w:pPr>
        <w:pStyle w:val="ListParagraph"/>
        <w:numPr>
          <w:ilvl w:val="1"/>
          <w:numId w:val="1"/>
        </w:numPr>
        <w:tabs>
          <w:tab w:val="left" w:pos="1479"/>
          <w:tab w:val="left" w:pos="1480"/>
        </w:tabs>
        <w:ind w:right="457"/>
        <w:rPr>
          <w:sz w:val="24"/>
        </w:rPr>
      </w:pPr>
      <w:r>
        <w:rPr>
          <w:sz w:val="24"/>
        </w:rPr>
        <w:t xml:space="preserve">Elects </w:t>
      </w:r>
      <w:r w:rsidR="005F659A">
        <w:rPr>
          <w:sz w:val="24"/>
        </w:rPr>
        <w:t xml:space="preserve">the </w:t>
      </w:r>
      <w:r>
        <w:rPr>
          <w:sz w:val="24"/>
        </w:rPr>
        <w:t>C</w:t>
      </w:r>
      <w:r w:rsidR="005F659A">
        <w:rPr>
          <w:sz w:val="24"/>
        </w:rPr>
        <w:t xml:space="preserve">hair and </w:t>
      </w:r>
      <w:r>
        <w:rPr>
          <w:sz w:val="24"/>
        </w:rPr>
        <w:t xml:space="preserve">Vice Chair </w:t>
      </w:r>
      <w:r w:rsidR="005F659A">
        <w:rPr>
          <w:sz w:val="24"/>
        </w:rPr>
        <w:t xml:space="preserve">during the </w:t>
      </w:r>
      <w:r w:rsidR="009F54A8">
        <w:rPr>
          <w:sz w:val="24"/>
        </w:rPr>
        <w:t>last</w:t>
      </w:r>
      <w:r w:rsidR="005F659A">
        <w:rPr>
          <w:sz w:val="24"/>
        </w:rPr>
        <w:t xml:space="preserve"> meeting of each</w:t>
      </w:r>
      <w:r w:rsidR="005F659A">
        <w:rPr>
          <w:spacing w:val="-21"/>
          <w:sz w:val="24"/>
        </w:rPr>
        <w:t xml:space="preserve"> </w:t>
      </w:r>
      <w:r w:rsidR="005F659A">
        <w:rPr>
          <w:sz w:val="24"/>
        </w:rPr>
        <w:t>calendar year</w:t>
      </w:r>
      <w:r w:rsidR="009F54A8">
        <w:rPr>
          <w:sz w:val="24"/>
        </w:rPr>
        <w:t xml:space="preserve"> to insure continuity into the next year’s council</w:t>
      </w:r>
      <w:r w:rsidR="005F659A">
        <w:rPr>
          <w:sz w:val="24"/>
        </w:rPr>
        <w:t>.</w:t>
      </w:r>
    </w:p>
    <w:p w14:paraId="31C7601C" w14:textId="77777777" w:rsidR="007B38BA" w:rsidRDefault="007B38BA">
      <w:pPr>
        <w:pStyle w:val="BodyText"/>
      </w:pPr>
    </w:p>
    <w:p w14:paraId="48BEE3B2" w14:textId="77777777" w:rsidR="007B38BA" w:rsidRDefault="005F659A">
      <w:pPr>
        <w:pStyle w:val="ListParagraph"/>
        <w:numPr>
          <w:ilvl w:val="1"/>
          <w:numId w:val="1"/>
        </w:numPr>
        <w:tabs>
          <w:tab w:val="left" w:pos="1479"/>
          <w:tab w:val="left" w:pos="1480"/>
        </w:tabs>
        <w:ind w:right="459"/>
        <w:rPr>
          <w:sz w:val="24"/>
        </w:rPr>
      </w:pPr>
      <w:r>
        <w:rPr>
          <w:sz w:val="24"/>
        </w:rPr>
        <w:t>Accepts concerns and suggestions from TFS employees and determines whether each item warrants further</w:t>
      </w:r>
      <w:r>
        <w:rPr>
          <w:spacing w:val="-3"/>
          <w:sz w:val="24"/>
        </w:rPr>
        <w:t xml:space="preserve"> </w:t>
      </w:r>
      <w:r>
        <w:rPr>
          <w:sz w:val="24"/>
        </w:rPr>
        <w:t>consideration.</w:t>
      </w:r>
    </w:p>
    <w:p w14:paraId="5E31EF1E" w14:textId="77777777" w:rsidR="007B38BA" w:rsidRDefault="007B38BA">
      <w:pPr>
        <w:pStyle w:val="BodyText"/>
      </w:pPr>
    </w:p>
    <w:p w14:paraId="3CAF285E" w14:textId="77777777" w:rsidR="007B38BA" w:rsidRDefault="005F659A">
      <w:pPr>
        <w:pStyle w:val="ListParagraph"/>
        <w:numPr>
          <w:ilvl w:val="1"/>
          <w:numId w:val="1"/>
        </w:numPr>
        <w:tabs>
          <w:tab w:val="left" w:pos="1479"/>
          <w:tab w:val="left" w:pos="1480"/>
        </w:tabs>
        <w:ind w:right="920"/>
        <w:rPr>
          <w:sz w:val="24"/>
        </w:rPr>
      </w:pPr>
      <w:r>
        <w:rPr>
          <w:sz w:val="24"/>
        </w:rPr>
        <w:t>Prepares and submits to appropriate TFS management proposals and</w:t>
      </w:r>
      <w:r>
        <w:rPr>
          <w:spacing w:val="-15"/>
          <w:sz w:val="24"/>
        </w:rPr>
        <w:t xml:space="preserve"> </w:t>
      </w:r>
      <w:r>
        <w:rPr>
          <w:sz w:val="24"/>
        </w:rPr>
        <w:t>position papers related to concerns and</w:t>
      </w:r>
      <w:r>
        <w:rPr>
          <w:spacing w:val="-1"/>
          <w:sz w:val="24"/>
        </w:rPr>
        <w:t xml:space="preserve"> </w:t>
      </w:r>
      <w:r>
        <w:rPr>
          <w:sz w:val="24"/>
        </w:rPr>
        <w:t>suggestions.</w:t>
      </w:r>
    </w:p>
    <w:p w14:paraId="26AC6927" w14:textId="77777777" w:rsidR="007B38BA" w:rsidRDefault="007B38BA">
      <w:pPr>
        <w:pStyle w:val="BodyText"/>
      </w:pPr>
    </w:p>
    <w:p w14:paraId="3F4AD030" w14:textId="77777777" w:rsidR="007B38BA" w:rsidRDefault="005F659A">
      <w:pPr>
        <w:pStyle w:val="ListParagraph"/>
        <w:numPr>
          <w:ilvl w:val="1"/>
          <w:numId w:val="1"/>
        </w:numPr>
        <w:tabs>
          <w:tab w:val="left" w:pos="1479"/>
          <w:tab w:val="left" w:pos="1480"/>
        </w:tabs>
        <w:rPr>
          <w:sz w:val="24"/>
        </w:rPr>
      </w:pPr>
      <w:r>
        <w:rPr>
          <w:sz w:val="24"/>
        </w:rPr>
        <w:t>Provides appropriate feedback in a timely manner to TFS</w:t>
      </w:r>
      <w:r>
        <w:rPr>
          <w:spacing w:val="-8"/>
          <w:sz w:val="24"/>
        </w:rPr>
        <w:t xml:space="preserve"> </w:t>
      </w:r>
      <w:r>
        <w:rPr>
          <w:sz w:val="24"/>
        </w:rPr>
        <w:t>employees.</w:t>
      </w:r>
    </w:p>
    <w:p w14:paraId="3421A52B" w14:textId="77777777" w:rsidR="007B38BA" w:rsidRDefault="007B38BA">
      <w:pPr>
        <w:pStyle w:val="BodyText"/>
      </w:pPr>
    </w:p>
    <w:p w14:paraId="09CA3366" w14:textId="77777777" w:rsidR="007B38BA" w:rsidRDefault="005F659A">
      <w:pPr>
        <w:pStyle w:val="ListParagraph"/>
        <w:numPr>
          <w:ilvl w:val="1"/>
          <w:numId w:val="1"/>
        </w:numPr>
        <w:tabs>
          <w:tab w:val="left" w:pos="1479"/>
          <w:tab w:val="left" w:pos="1480"/>
        </w:tabs>
        <w:ind w:right="471"/>
        <w:rPr>
          <w:sz w:val="24"/>
        </w:rPr>
      </w:pPr>
      <w:r>
        <w:rPr>
          <w:sz w:val="24"/>
        </w:rPr>
        <w:t>Makes an active effort to communicate with the TFS employees they represent by disseminating information electronically or in</w:t>
      </w:r>
      <w:r>
        <w:rPr>
          <w:spacing w:val="-8"/>
          <w:sz w:val="24"/>
        </w:rPr>
        <w:t xml:space="preserve"> </w:t>
      </w:r>
      <w:r>
        <w:rPr>
          <w:sz w:val="24"/>
        </w:rPr>
        <w:t>person.</w:t>
      </w:r>
    </w:p>
    <w:p w14:paraId="2D227C30" w14:textId="77777777" w:rsidR="007B38BA" w:rsidRDefault="007B38BA">
      <w:pPr>
        <w:pStyle w:val="BodyText"/>
      </w:pPr>
    </w:p>
    <w:p w14:paraId="1F0316C1" w14:textId="3FCF9C97" w:rsidR="007B38BA" w:rsidRDefault="005F659A">
      <w:pPr>
        <w:pStyle w:val="ListParagraph"/>
        <w:numPr>
          <w:ilvl w:val="1"/>
          <w:numId w:val="1"/>
        </w:numPr>
        <w:tabs>
          <w:tab w:val="left" w:pos="1479"/>
          <w:tab w:val="left" w:pos="1480"/>
        </w:tabs>
        <w:spacing w:before="1"/>
        <w:ind w:right="891"/>
        <w:rPr>
          <w:sz w:val="24"/>
        </w:rPr>
      </w:pPr>
      <w:r>
        <w:rPr>
          <w:sz w:val="24"/>
        </w:rPr>
        <w:t xml:space="preserve">Communicates using the </w:t>
      </w:r>
      <w:r w:rsidR="002F12CE">
        <w:rPr>
          <w:sz w:val="24"/>
        </w:rPr>
        <w:t>Jostle library</w:t>
      </w:r>
      <w:r>
        <w:rPr>
          <w:sz w:val="24"/>
        </w:rPr>
        <w:t>. The approved minutes from the EAC meetings should be posted and distributed in a timely</w:t>
      </w:r>
      <w:r>
        <w:rPr>
          <w:spacing w:val="-9"/>
          <w:sz w:val="24"/>
        </w:rPr>
        <w:t xml:space="preserve"> </w:t>
      </w:r>
      <w:r>
        <w:rPr>
          <w:sz w:val="24"/>
        </w:rPr>
        <w:t>manner.</w:t>
      </w:r>
    </w:p>
    <w:p w14:paraId="548CB15F" w14:textId="77777777" w:rsidR="007B38BA" w:rsidRDefault="007B38BA">
      <w:pPr>
        <w:pStyle w:val="BodyText"/>
        <w:spacing w:before="11"/>
        <w:rPr>
          <w:sz w:val="23"/>
        </w:rPr>
      </w:pPr>
    </w:p>
    <w:p w14:paraId="347D5963" w14:textId="77777777" w:rsidR="007B38BA" w:rsidRDefault="005F659A">
      <w:pPr>
        <w:pStyle w:val="ListParagraph"/>
        <w:numPr>
          <w:ilvl w:val="0"/>
          <w:numId w:val="1"/>
        </w:numPr>
        <w:tabs>
          <w:tab w:val="left" w:pos="939"/>
          <w:tab w:val="left" w:pos="940"/>
        </w:tabs>
        <w:rPr>
          <w:sz w:val="24"/>
        </w:rPr>
      </w:pPr>
      <w:r>
        <w:rPr>
          <w:sz w:val="24"/>
          <w:u w:val="single"/>
        </w:rPr>
        <w:t>MEETINGS</w:t>
      </w:r>
    </w:p>
    <w:p w14:paraId="47DAF691" w14:textId="77777777" w:rsidR="007B38BA" w:rsidRDefault="007B38BA">
      <w:pPr>
        <w:pStyle w:val="BodyText"/>
        <w:spacing w:before="2"/>
        <w:rPr>
          <w:sz w:val="16"/>
        </w:rPr>
      </w:pPr>
    </w:p>
    <w:p w14:paraId="3631FD15" w14:textId="77777777" w:rsidR="007B38BA" w:rsidRDefault="005F659A">
      <w:pPr>
        <w:pStyle w:val="BodyText"/>
        <w:spacing w:before="90"/>
        <w:ind w:left="940"/>
      </w:pPr>
      <w:r>
        <w:t>Meetings are held at least once per quarter.</w:t>
      </w:r>
    </w:p>
    <w:p w14:paraId="36C6D164" w14:textId="77777777" w:rsidR="007B38BA" w:rsidRDefault="007B38BA">
      <w:pPr>
        <w:pStyle w:val="BodyText"/>
      </w:pPr>
    </w:p>
    <w:p w14:paraId="045BBD1A" w14:textId="77777777" w:rsidR="007B38BA" w:rsidRDefault="005F659A">
      <w:pPr>
        <w:pStyle w:val="ListParagraph"/>
        <w:numPr>
          <w:ilvl w:val="0"/>
          <w:numId w:val="1"/>
        </w:numPr>
        <w:tabs>
          <w:tab w:val="left" w:pos="939"/>
          <w:tab w:val="left" w:pos="940"/>
        </w:tabs>
        <w:rPr>
          <w:sz w:val="24"/>
        </w:rPr>
      </w:pPr>
      <w:r>
        <w:rPr>
          <w:sz w:val="24"/>
          <w:u w:val="single"/>
        </w:rPr>
        <w:t>REPORTING</w:t>
      </w:r>
    </w:p>
    <w:p w14:paraId="4E7244C5" w14:textId="77777777" w:rsidR="007B38BA" w:rsidRDefault="007B38BA">
      <w:pPr>
        <w:pStyle w:val="BodyText"/>
        <w:spacing w:before="2"/>
        <w:rPr>
          <w:sz w:val="16"/>
        </w:rPr>
      </w:pPr>
    </w:p>
    <w:p w14:paraId="10C5077F" w14:textId="77777777" w:rsidR="007B38BA" w:rsidRDefault="005F659A">
      <w:pPr>
        <w:pStyle w:val="BodyText"/>
        <w:spacing w:before="90"/>
        <w:ind w:left="940" w:right="289"/>
      </w:pPr>
      <w:r>
        <w:t>The EAC provides semi-annual reports to the Executive Team. The Associate Director for Finance and Administration serves as the Executive Team’s liaison with the EAC.</w:t>
      </w:r>
    </w:p>
    <w:p w14:paraId="71BD4303" w14:textId="77777777" w:rsidR="007B38BA" w:rsidRDefault="007B38BA">
      <w:pPr>
        <w:pStyle w:val="BodyText"/>
      </w:pPr>
    </w:p>
    <w:p w14:paraId="04C0CCEB" w14:textId="77777777" w:rsidR="00473ACF" w:rsidRDefault="00473ACF">
      <w:pPr>
        <w:pStyle w:val="BodyText"/>
        <w:ind w:left="1626"/>
      </w:pPr>
    </w:p>
    <w:p w14:paraId="73820C8A" w14:textId="77777777" w:rsidR="007B38BA" w:rsidRDefault="005F659A">
      <w:pPr>
        <w:pStyle w:val="BodyText"/>
        <w:ind w:left="1626"/>
      </w:pPr>
      <w:r>
        <w:t xml:space="preserve">CONTACT: </w:t>
      </w:r>
      <w:hyperlink r:id="rId10" w:history="1">
        <w:r w:rsidR="009F54A8" w:rsidRPr="009F54A8">
          <w:rPr>
            <w:rStyle w:val="Hyperlink"/>
          </w:rPr>
          <w:t>Employee Development Department Head</w:t>
        </w:r>
      </w:hyperlink>
      <w:r>
        <w:t>, 979/458-6694</w:t>
      </w:r>
    </w:p>
    <w:sectPr w:rsidR="007B38BA">
      <w:pgSz w:w="12240" w:h="15840"/>
      <w:pgMar w:top="1360" w:right="1200" w:bottom="980" w:left="122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FA10" w14:textId="77777777" w:rsidR="00350AF3" w:rsidRDefault="005F659A">
      <w:r>
        <w:separator/>
      </w:r>
    </w:p>
  </w:endnote>
  <w:endnote w:type="continuationSeparator" w:id="0">
    <w:p w14:paraId="49C069FB" w14:textId="77777777" w:rsidR="00350AF3" w:rsidRDefault="005F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D8EF" w14:textId="77777777" w:rsidR="007B38BA" w:rsidRDefault="0047225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E45627E" wp14:editId="06E044C2">
              <wp:simplePos x="0" y="0"/>
              <wp:positionH relativeFrom="page">
                <wp:posOffset>3527425</wp:posOffset>
              </wp:positionH>
              <wp:positionV relativeFrom="page">
                <wp:posOffset>9416415</wp:posOffset>
              </wp:positionV>
              <wp:extent cx="714375" cy="19431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A76CE" w14:textId="77777777" w:rsidR="007B38BA" w:rsidRDefault="005F659A">
                          <w:pPr>
                            <w:pStyle w:val="BodyText"/>
                            <w:spacing w:before="10"/>
                            <w:ind w:left="20"/>
                          </w:pPr>
                          <w:r>
                            <w:t xml:space="preserve">Page </w:t>
                          </w:r>
                          <w:r>
                            <w:fldChar w:fldCharType="begin"/>
                          </w:r>
                          <w:r>
                            <w:instrText xml:space="preserve"> PAGE </w:instrText>
                          </w:r>
                          <w:r>
                            <w:fldChar w:fldCharType="separate"/>
                          </w:r>
                          <w:r w:rsidR="005B13B7">
                            <w:rPr>
                              <w:noProof/>
                            </w:rPr>
                            <w:t>1</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5627E" id="_x0000_t202" coordsize="21600,21600" o:spt="202" path="m,l,21600r21600,l21600,xe">
              <v:stroke joinstyle="miter"/>
              <v:path gradientshapeok="t" o:connecttype="rect"/>
            </v:shapetype>
            <v:shape id="Text Box 1" o:spid="_x0000_s1026" type="#_x0000_t202" style="position:absolute;margin-left:277.75pt;margin-top:741.45pt;width:56.2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" filled="f" stroked="f">
              <v:textbox inset="0,0,0,0">
                <w:txbxContent>
                  <w:p w14:paraId="64BA76CE" w14:textId="77777777" w:rsidR="007B38BA" w:rsidRDefault="005F659A">
                    <w:pPr>
                      <w:pStyle w:val="BodyText"/>
                      <w:spacing w:before="10"/>
                      <w:ind w:left="20"/>
                    </w:pPr>
                    <w:r>
                      <w:t xml:space="preserve">Page </w:t>
                    </w:r>
                    <w:r>
                      <w:fldChar w:fldCharType="begin"/>
                    </w:r>
                    <w:r>
                      <w:instrText xml:space="preserve"> PAGE </w:instrText>
                    </w:r>
                    <w:r>
                      <w:fldChar w:fldCharType="separate"/>
                    </w:r>
                    <w:r w:rsidR="005B13B7">
                      <w:rPr>
                        <w:noProof/>
                      </w:rPr>
                      <w:t>1</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74FD" w14:textId="77777777" w:rsidR="00350AF3" w:rsidRDefault="005F659A">
      <w:r>
        <w:separator/>
      </w:r>
    </w:p>
  </w:footnote>
  <w:footnote w:type="continuationSeparator" w:id="0">
    <w:p w14:paraId="0F362546" w14:textId="77777777" w:rsidR="00350AF3" w:rsidRDefault="005F6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56CD4"/>
    <w:multiLevelType w:val="multilevel"/>
    <w:tmpl w:val="465CBC80"/>
    <w:lvl w:ilvl="0">
      <w:start w:val="1"/>
      <w:numFmt w:val="decimal"/>
      <w:lvlText w:val="%1."/>
      <w:lvlJc w:val="left"/>
      <w:pPr>
        <w:ind w:left="940" w:hanging="720"/>
        <w:jc w:val="left"/>
      </w:pPr>
      <w:rPr>
        <w:rFonts w:ascii="Times New Roman" w:eastAsia="Times New Roman" w:hAnsi="Times New Roman" w:cs="Times New Roman" w:hint="default"/>
        <w:spacing w:val="-1"/>
        <w:w w:val="99"/>
        <w:sz w:val="24"/>
        <w:szCs w:val="24"/>
        <w:lang w:val="en-US" w:eastAsia="en-US" w:bidi="en-US"/>
      </w:rPr>
    </w:lvl>
    <w:lvl w:ilvl="1">
      <w:start w:val="1"/>
      <w:numFmt w:val="decimal"/>
      <w:lvlText w:val="%1.%2"/>
      <w:lvlJc w:val="left"/>
      <w:pPr>
        <w:ind w:left="1480" w:hanging="540"/>
        <w:jc w:val="left"/>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2406" w:hanging="540"/>
      </w:pPr>
      <w:rPr>
        <w:rFonts w:hint="default"/>
        <w:lang w:val="en-US" w:eastAsia="en-US" w:bidi="en-US"/>
      </w:rPr>
    </w:lvl>
    <w:lvl w:ilvl="3">
      <w:numFmt w:val="bullet"/>
      <w:lvlText w:val="•"/>
      <w:lvlJc w:val="left"/>
      <w:pPr>
        <w:ind w:left="3333" w:hanging="540"/>
      </w:pPr>
      <w:rPr>
        <w:rFonts w:hint="default"/>
        <w:lang w:val="en-US" w:eastAsia="en-US" w:bidi="en-US"/>
      </w:rPr>
    </w:lvl>
    <w:lvl w:ilvl="4">
      <w:numFmt w:val="bullet"/>
      <w:lvlText w:val="•"/>
      <w:lvlJc w:val="left"/>
      <w:pPr>
        <w:ind w:left="4260" w:hanging="540"/>
      </w:pPr>
      <w:rPr>
        <w:rFonts w:hint="default"/>
        <w:lang w:val="en-US" w:eastAsia="en-US" w:bidi="en-US"/>
      </w:rPr>
    </w:lvl>
    <w:lvl w:ilvl="5">
      <w:numFmt w:val="bullet"/>
      <w:lvlText w:val="•"/>
      <w:lvlJc w:val="left"/>
      <w:pPr>
        <w:ind w:left="5186" w:hanging="540"/>
      </w:pPr>
      <w:rPr>
        <w:rFonts w:hint="default"/>
        <w:lang w:val="en-US" w:eastAsia="en-US" w:bidi="en-US"/>
      </w:rPr>
    </w:lvl>
    <w:lvl w:ilvl="6">
      <w:numFmt w:val="bullet"/>
      <w:lvlText w:val="•"/>
      <w:lvlJc w:val="left"/>
      <w:pPr>
        <w:ind w:left="6113" w:hanging="540"/>
      </w:pPr>
      <w:rPr>
        <w:rFonts w:hint="default"/>
        <w:lang w:val="en-US" w:eastAsia="en-US" w:bidi="en-US"/>
      </w:rPr>
    </w:lvl>
    <w:lvl w:ilvl="7">
      <w:numFmt w:val="bullet"/>
      <w:lvlText w:val="•"/>
      <w:lvlJc w:val="left"/>
      <w:pPr>
        <w:ind w:left="7040" w:hanging="540"/>
      </w:pPr>
      <w:rPr>
        <w:rFonts w:hint="default"/>
        <w:lang w:val="en-US" w:eastAsia="en-US" w:bidi="en-US"/>
      </w:rPr>
    </w:lvl>
    <w:lvl w:ilvl="8">
      <w:numFmt w:val="bullet"/>
      <w:lvlText w:val="•"/>
      <w:lvlJc w:val="left"/>
      <w:pPr>
        <w:ind w:left="7966" w:hanging="5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qKEbgPGSNLQxbCNXxmMcbrXQ8XZvcE2ULr+7PaIzW65o4G9183djUZGlB3pbzEEex7Ta8stlld1KOJBwcbioxA==" w:salt="CTZkzPzJhL6Ps8Dnm+lg1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8BA"/>
    <w:rsid w:val="00127997"/>
    <w:rsid w:val="00166AF3"/>
    <w:rsid w:val="001F230C"/>
    <w:rsid w:val="002F12CE"/>
    <w:rsid w:val="00350AF3"/>
    <w:rsid w:val="00472252"/>
    <w:rsid w:val="00473ACF"/>
    <w:rsid w:val="004E13A5"/>
    <w:rsid w:val="005B13B7"/>
    <w:rsid w:val="005E2AFC"/>
    <w:rsid w:val="005F659A"/>
    <w:rsid w:val="007B38BA"/>
    <w:rsid w:val="009F54A8"/>
    <w:rsid w:val="00A65327"/>
    <w:rsid w:val="00B11AE1"/>
    <w:rsid w:val="00B60394"/>
    <w:rsid w:val="00C03AB5"/>
    <w:rsid w:val="00C43763"/>
    <w:rsid w:val="00F3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F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0" w:hanging="540"/>
    </w:pPr>
  </w:style>
  <w:style w:type="paragraph" w:customStyle="1" w:styleId="TableParagraph">
    <w:name w:val="Table Paragraph"/>
    <w:basedOn w:val="Normal"/>
    <w:uiPriority w:val="1"/>
    <w:qFormat/>
    <w:pPr>
      <w:spacing w:line="253" w:lineRule="exact"/>
      <w:ind w:left="107"/>
    </w:pPr>
  </w:style>
  <w:style w:type="paragraph" w:styleId="BalloonText">
    <w:name w:val="Balloon Text"/>
    <w:basedOn w:val="Normal"/>
    <w:link w:val="BalloonTextChar"/>
    <w:uiPriority w:val="99"/>
    <w:semiHidden/>
    <w:unhideWhenUsed/>
    <w:rsid w:val="009F5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4A8"/>
    <w:rPr>
      <w:rFonts w:ascii="Segoe UI" w:eastAsia="Times New Roman" w:hAnsi="Segoe UI" w:cs="Segoe UI"/>
      <w:sz w:val="18"/>
      <w:szCs w:val="18"/>
      <w:lang w:bidi="en-US"/>
    </w:rPr>
  </w:style>
  <w:style w:type="character" w:styleId="Hyperlink">
    <w:name w:val="Hyperlink"/>
    <w:basedOn w:val="DefaultParagraphFont"/>
    <w:uiPriority w:val="99"/>
    <w:unhideWhenUsed/>
    <w:rsid w:val="009F54A8"/>
    <w:rPr>
      <w:color w:val="0000FF" w:themeColor="hyperlink"/>
      <w:u w:val="single"/>
    </w:rPr>
  </w:style>
  <w:style w:type="paragraph" w:styleId="Header">
    <w:name w:val="header"/>
    <w:basedOn w:val="Normal"/>
    <w:link w:val="HeaderChar"/>
    <w:uiPriority w:val="99"/>
    <w:unhideWhenUsed/>
    <w:rsid w:val="00F36CCB"/>
    <w:pPr>
      <w:tabs>
        <w:tab w:val="center" w:pos="4680"/>
        <w:tab w:val="right" w:pos="9360"/>
      </w:tabs>
    </w:pPr>
  </w:style>
  <w:style w:type="character" w:customStyle="1" w:styleId="HeaderChar">
    <w:name w:val="Header Char"/>
    <w:basedOn w:val="DefaultParagraphFont"/>
    <w:link w:val="Header"/>
    <w:uiPriority w:val="99"/>
    <w:rsid w:val="00F36CCB"/>
    <w:rPr>
      <w:rFonts w:ascii="Times New Roman" w:eastAsia="Times New Roman" w:hAnsi="Times New Roman" w:cs="Times New Roman"/>
      <w:lang w:bidi="en-US"/>
    </w:rPr>
  </w:style>
  <w:style w:type="paragraph" w:styleId="Footer">
    <w:name w:val="footer"/>
    <w:basedOn w:val="Normal"/>
    <w:link w:val="FooterChar"/>
    <w:uiPriority w:val="99"/>
    <w:unhideWhenUsed/>
    <w:rsid w:val="00F36CCB"/>
    <w:pPr>
      <w:tabs>
        <w:tab w:val="center" w:pos="4680"/>
        <w:tab w:val="right" w:pos="9360"/>
      </w:tabs>
    </w:pPr>
  </w:style>
  <w:style w:type="character" w:customStyle="1" w:styleId="FooterChar">
    <w:name w:val="Footer Char"/>
    <w:basedOn w:val="DefaultParagraphFont"/>
    <w:link w:val="Footer"/>
    <w:uiPriority w:val="99"/>
    <w:rsid w:val="00F36CC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wegenhoft@tfs.tamu.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DEC6-DE31-4113-AB75-42C019F5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8</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2021-06-24T15:41:00Z</dcterms:created>
  <dcterms:modified xsi:type="dcterms:W3CDTF">2021-06-24T15:41:00Z</dcterms:modified>
</cp:coreProperties>
</file>