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B1F34" w14:textId="77777777" w:rsidR="004430EC" w:rsidRDefault="004430EC" w:rsidP="004430EC">
      <w:pPr>
        <w:tabs>
          <w:tab w:val="left" w:pos="1440"/>
        </w:tabs>
        <w:jc w:val="center"/>
      </w:pPr>
      <w:r>
        <w:rPr>
          <w:noProof/>
        </w:rPr>
        <w:drawing>
          <wp:inline distT="0" distB="0" distL="0" distR="0" wp14:anchorId="4FE2C043" wp14:editId="48F6B497">
            <wp:extent cx="1828800" cy="411480"/>
            <wp:effectExtent l="0" t="0" r="0" b="7620"/>
            <wp:docPr id="4" name="Picture 4" descr="S:\Associate Director's Office\Administrative Procedures\Draft Admin Procedures\Admin Proc Tools\TFS Logo\TFS_RGB-maroon_gray_typ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sociate Director's Office\Administrative Procedures\Draft Admin Procedures\Admin Proc Tools\TFS Logo\TFS_RGB-maroon_gray_type.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28800" cy="411480"/>
                    </a:xfrm>
                    <a:prstGeom prst="rect">
                      <a:avLst/>
                    </a:prstGeom>
                    <a:noFill/>
                    <a:ln>
                      <a:noFill/>
                    </a:ln>
                  </pic:spPr>
                </pic:pic>
              </a:graphicData>
            </a:graphic>
          </wp:inline>
        </w:drawing>
      </w:r>
    </w:p>
    <w:p w14:paraId="39D8EC73" w14:textId="77777777" w:rsidR="004430EC" w:rsidRDefault="004430EC" w:rsidP="004430EC">
      <w:pPr>
        <w:jc w:val="center"/>
      </w:pPr>
    </w:p>
    <w:p w14:paraId="51F3DA75" w14:textId="77777777" w:rsidR="004430EC" w:rsidRPr="00364A06" w:rsidRDefault="004430EC" w:rsidP="004430EC">
      <w:pPr>
        <w:jc w:val="center"/>
        <w:rPr>
          <w:b/>
        </w:rPr>
      </w:pPr>
      <w:r w:rsidRPr="00364A06">
        <w:rPr>
          <w:b/>
        </w:rPr>
        <w:t>ADMINISTRATIVE PROCEDURES</w:t>
      </w:r>
    </w:p>
    <w:p w14:paraId="13109CD0" w14:textId="77777777" w:rsidR="004430EC" w:rsidRDefault="004430EC" w:rsidP="004430EC">
      <w:pPr>
        <w:jc w:val="center"/>
      </w:pPr>
    </w:p>
    <w:tbl>
      <w:tblPr>
        <w:tblW w:w="0" w:type="auto"/>
        <w:tblBorders>
          <w:top w:val="single" w:sz="12" w:space="0" w:color="auto"/>
          <w:bottom w:val="single" w:sz="12" w:space="0" w:color="auto"/>
        </w:tblBorders>
        <w:tblLayout w:type="fixed"/>
        <w:tblLook w:val="01E0" w:firstRow="1" w:lastRow="1" w:firstColumn="1" w:lastColumn="1" w:noHBand="0" w:noVBand="0"/>
      </w:tblPr>
      <w:tblGrid>
        <w:gridCol w:w="5803"/>
        <w:gridCol w:w="3787"/>
      </w:tblGrid>
      <w:tr w:rsidR="004430EC" w:rsidRPr="00364A06" w14:paraId="029C4863" w14:textId="77777777" w:rsidTr="000445CE">
        <w:tc>
          <w:tcPr>
            <w:tcW w:w="5803" w:type="dxa"/>
          </w:tcPr>
          <w:p w14:paraId="7F5C9706" w14:textId="77777777" w:rsidR="004430EC" w:rsidRPr="00185E4A" w:rsidRDefault="004430EC" w:rsidP="000445CE">
            <w:pPr>
              <w:ind w:left="624" w:hanging="624"/>
              <w:rPr>
                <w:b/>
              </w:rPr>
            </w:pPr>
            <w:r w:rsidRPr="00185E4A">
              <w:rPr>
                <w:b/>
              </w:rPr>
              <w:t>10.18</w:t>
            </w:r>
            <w:r>
              <w:rPr>
                <w:b/>
              </w:rPr>
              <w:t xml:space="preserve"> </w:t>
            </w:r>
            <w:r w:rsidRPr="00185E4A">
              <w:rPr>
                <w:b/>
              </w:rPr>
              <w:t xml:space="preserve">Work Capacity Testing Procedure </w:t>
            </w:r>
          </w:p>
        </w:tc>
        <w:tc>
          <w:tcPr>
            <w:tcW w:w="3787" w:type="dxa"/>
          </w:tcPr>
          <w:p w14:paraId="1E1ABB9D" w14:textId="00B68195" w:rsidR="004430EC" w:rsidRPr="00185E4A" w:rsidRDefault="004430EC" w:rsidP="000445CE">
            <w:pPr>
              <w:jc w:val="right"/>
              <w:rPr>
                <w:b/>
              </w:rPr>
            </w:pPr>
            <w:r>
              <w:rPr>
                <w:b/>
              </w:rPr>
              <w:t>Revis</w:t>
            </w:r>
            <w:r w:rsidRPr="00185E4A">
              <w:rPr>
                <w:b/>
              </w:rPr>
              <w:t xml:space="preserve">ed:  </w:t>
            </w:r>
            <w:r w:rsidR="008C526C">
              <w:rPr>
                <w:b/>
              </w:rPr>
              <w:t>November 1</w:t>
            </w:r>
            <w:r w:rsidR="00E03C85">
              <w:rPr>
                <w:b/>
              </w:rPr>
              <w:t>, 2023</w:t>
            </w:r>
          </w:p>
        </w:tc>
      </w:tr>
    </w:tbl>
    <w:p w14:paraId="4091A2FB" w14:textId="77777777" w:rsidR="004430EC" w:rsidRDefault="004430EC" w:rsidP="004430EC">
      <w:pPr>
        <w:jc w:val="center"/>
      </w:pPr>
    </w:p>
    <w:p w14:paraId="2E2646B0" w14:textId="77777777" w:rsidR="004430EC" w:rsidRPr="00CA7918" w:rsidRDefault="004430EC" w:rsidP="004430EC">
      <w:pPr>
        <w:pStyle w:val="NormalWeb"/>
        <w:spacing w:before="0" w:beforeAutospacing="0" w:after="0" w:afterAutospacing="0"/>
        <w:rPr>
          <w:color w:val="auto"/>
          <w:u w:val="single"/>
        </w:rPr>
      </w:pPr>
      <w:r w:rsidRPr="00CA7918">
        <w:rPr>
          <w:color w:val="auto"/>
        </w:rPr>
        <w:t>1.</w:t>
      </w:r>
      <w:r w:rsidRPr="00CA7918">
        <w:rPr>
          <w:color w:val="auto"/>
        </w:rPr>
        <w:tab/>
      </w:r>
      <w:r w:rsidRPr="00CA7918">
        <w:rPr>
          <w:color w:val="auto"/>
          <w:u w:val="single"/>
        </w:rPr>
        <w:t>GOVERNING REGULATIONS</w:t>
      </w:r>
    </w:p>
    <w:p w14:paraId="0D728DB4" w14:textId="77777777" w:rsidR="004430EC" w:rsidRDefault="004430EC" w:rsidP="004430EC">
      <w:pPr>
        <w:pStyle w:val="NormalWeb"/>
        <w:tabs>
          <w:tab w:val="left" w:pos="360"/>
        </w:tabs>
        <w:spacing w:before="0" w:beforeAutospacing="0" w:after="0" w:afterAutospacing="0"/>
        <w:rPr>
          <w:color w:val="auto"/>
        </w:rPr>
      </w:pPr>
    </w:p>
    <w:p w14:paraId="7EB2FBF7" w14:textId="64028E01" w:rsidR="004430EC" w:rsidRPr="00CA7918" w:rsidRDefault="004430EC" w:rsidP="004430EC">
      <w:pPr>
        <w:pStyle w:val="NormalWeb"/>
        <w:spacing w:before="0" w:beforeAutospacing="0" w:after="0" w:afterAutospacing="0"/>
        <w:ind w:left="720"/>
      </w:pPr>
      <w:r w:rsidRPr="00CA7918">
        <w:rPr>
          <w:color w:val="auto"/>
        </w:rPr>
        <w:t>These procedures are governed by</w:t>
      </w:r>
      <w:r>
        <w:rPr>
          <w:color w:val="auto"/>
        </w:rPr>
        <w:t xml:space="preserve"> </w:t>
      </w:r>
      <w:r w:rsidR="00E54ECD" w:rsidRPr="00082D30">
        <w:t xml:space="preserve">System Regulation </w:t>
      </w:r>
      <w:hyperlink r:id="rId13" w:history="1">
        <w:r w:rsidR="00E54ECD" w:rsidRPr="00047233">
          <w:rPr>
            <w:rStyle w:val="Hyperlink"/>
          </w:rPr>
          <w:t>31.02.13</w:t>
        </w:r>
      </w:hyperlink>
      <w:r w:rsidR="00E54ECD" w:rsidRPr="00082D30">
        <w:t xml:space="preserve">, </w:t>
      </w:r>
      <w:r w:rsidR="00E54ECD" w:rsidRPr="00082D30">
        <w:rPr>
          <w:i/>
          <w:iCs/>
        </w:rPr>
        <w:t>Wellness Programs</w:t>
      </w:r>
      <w:r>
        <w:rPr>
          <w:color w:val="auto"/>
        </w:rPr>
        <w:t xml:space="preserve"> and </w:t>
      </w:r>
      <w:r w:rsidR="00082D30" w:rsidRPr="00082D30">
        <w:t>Wildland Fire Qualification System Guide (</w:t>
      </w:r>
      <w:hyperlink r:id="rId14" w:history="1">
        <w:r w:rsidR="00082D30" w:rsidRPr="00082D30">
          <w:rPr>
            <w:rStyle w:val="Hyperlink"/>
          </w:rPr>
          <w:t>PMS 310-1</w:t>
        </w:r>
      </w:hyperlink>
      <w:r w:rsidR="00082D30" w:rsidRPr="00082D30">
        <w:t>)</w:t>
      </w:r>
      <w:r>
        <w:t xml:space="preserve"> published by the National Wildfire Coordinating Group (NWCG).</w:t>
      </w:r>
    </w:p>
    <w:p w14:paraId="3379412C" w14:textId="77777777" w:rsidR="004430EC" w:rsidRPr="00CA7918" w:rsidRDefault="004430EC" w:rsidP="004430EC">
      <w:pPr>
        <w:ind w:left="2160" w:hanging="2160"/>
      </w:pPr>
    </w:p>
    <w:p w14:paraId="4DC5F400" w14:textId="77777777" w:rsidR="004430EC" w:rsidRPr="00CA7918" w:rsidRDefault="004430EC" w:rsidP="004430EC">
      <w:pPr>
        <w:rPr>
          <w:u w:val="single"/>
        </w:rPr>
      </w:pPr>
      <w:r w:rsidRPr="00CA7918">
        <w:rPr>
          <w:bCs/>
        </w:rPr>
        <w:t>2.</w:t>
      </w:r>
      <w:r w:rsidRPr="00CA7918">
        <w:tab/>
      </w:r>
      <w:r w:rsidRPr="00CA7918">
        <w:rPr>
          <w:u w:val="single"/>
        </w:rPr>
        <w:t>GENERAL</w:t>
      </w:r>
    </w:p>
    <w:p w14:paraId="3E2E74A0" w14:textId="77777777" w:rsidR="004430EC" w:rsidRPr="00CA7918" w:rsidRDefault="004430EC" w:rsidP="004430EC">
      <w:pPr>
        <w:ind w:left="360" w:hanging="360"/>
      </w:pPr>
    </w:p>
    <w:p w14:paraId="173CE2B0" w14:textId="5642F546" w:rsidR="004430EC" w:rsidRDefault="004430EC" w:rsidP="004430EC">
      <w:pPr>
        <w:pStyle w:val="BodyTextIndent"/>
      </w:pPr>
      <w:r>
        <w:t xml:space="preserve">Fitness and health of Texas A&amp;M Forest Service firefighters is of utmost importance to ensure the safety of all personnel working on the fire line. </w:t>
      </w:r>
      <w:r w:rsidR="003B6E5E">
        <w:t xml:space="preserve"> </w:t>
      </w:r>
      <w:r>
        <w:t xml:space="preserve">The Work Capacity Test (WCT) is the primary means to assess the fitness level of firefighters. </w:t>
      </w:r>
    </w:p>
    <w:p w14:paraId="15D13522" w14:textId="77777777" w:rsidR="004430EC" w:rsidRDefault="004430EC" w:rsidP="004430EC">
      <w:pPr>
        <w:pStyle w:val="BodyTextIndent"/>
      </w:pPr>
    </w:p>
    <w:p w14:paraId="15F01FDD" w14:textId="77777777" w:rsidR="004430EC" w:rsidRDefault="004430EC" w:rsidP="004430EC">
      <w:pPr>
        <w:pStyle w:val="BodyTextIndent"/>
        <w:ind w:left="1440" w:hanging="720"/>
      </w:pPr>
      <w:r>
        <w:t>2.1</w:t>
      </w:r>
      <w:r>
        <w:tab/>
        <w:t xml:space="preserve">The following positions are authorized WCT administrators: </w:t>
      </w:r>
    </w:p>
    <w:p w14:paraId="380311D7" w14:textId="77777777" w:rsidR="004430EC" w:rsidRDefault="004430EC" w:rsidP="004430EC">
      <w:pPr>
        <w:pStyle w:val="BodyTextIndent"/>
        <w:ind w:left="1440" w:hanging="720"/>
      </w:pPr>
    </w:p>
    <w:p w14:paraId="133728EB" w14:textId="370DCD5C" w:rsidR="00057E1B" w:rsidRDefault="00C531B3" w:rsidP="004430EC">
      <w:pPr>
        <w:pStyle w:val="BodyTextIndent"/>
        <w:numPr>
          <w:ilvl w:val="0"/>
          <w:numId w:val="8"/>
        </w:numPr>
      </w:pPr>
      <w:r>
        <w:t>A</w:t>
      </w:r>
      <w:r w:rsidR="00D21B6D">
        <w:t>rea</w:t>
      </w:r>
      <w:r>
        <w:t xml:space="preserve"> Operations Chief</w:t>
      </w:r>
    </w:p>
    <w:p w14:paraId="1AE5FD00" w14:textId="278C155F" w:rsidR="000445CE" w:rsidRDefault="00C531B3" w:rsidP="004430EC">
      <w:pPr>
        <w:pStyle w:val="BodyTextIndent"/>
        <w:numPr>
          <w:ilvl w:val="0"/>
          <w:numId w:val="8"/>
        </w:numPr>
      </w:pPr>
      <w:r>
        <w:t>Regional Operations Chief</w:t>
      </w:r>
    </w:p>
    <w:p w14:paraId="68D0338E" w14:textId="36D22C94" w:rsidR="004430EC" w:rsidRDefault="00C531B3" w:rsidP="004430EC">
      <w:pPr>
        <w:pStyle w:val="BodyTextIndent"/>
        <w:numPr>
          <w:ilvl w:val="0"/>
          <w:numId w:val="8"/>
        </w:numPr>
      </w:pPr>
      <w:r>
        <w:t>Fire Coordinator</w:t>
      </w:r>
    </w:p>
    <w:p w14:paraId="1656AF3F" w14:textId="6367A32C" w:rsidR="004430EC" w:rsidRDefault="004430EC" w:rsidP="004430EC">
      <w:pPr>
        <w:pStyle w:val="BodyTextIndent"/>
        <w:numPr>
          <w:ilvl w:val="0"/>
          <w:numId w:val="8"/>
        </w:numPr>
      </w:pPr>
      <w:r>
        <w:t>Task Force Coordinator</w:t>
      </w:r>
    </w:p>
    <w:p w14:paraId="1643E9BC" w14:textId="19EBBD48" w:rsidR="000445CE" w:rsidRDefault="000445CE" w:rsidP="004430EC">
      <w:pPr>
        <w:pStyle w:val="BodyTextIndent"/>
        <w:numPr>
          <w:ilvl w:val="0"/>
          <w:numId w:val="8"/>
        </w:numPr>
      </w:pPr>
      <w:r>
        <w:t>D</w:t>
      </w:r>
      <w:r w:rsidR="00D70138">
        <w:t>istrict Forester</w:t>
      </w:r>
    </w:p>
    <w:p w14:paraId="168DC381" w14:textId="380506FA" w:rsidR="004430EC" w:rsidRDefault="004430EC" w:rsidP="004430EC">
      <w:pPr>
        <w:pStyle w:val="BodyTextIndent"/>
        <w:numPr>
          <w:ilvl w:val="0"/>
          <w:numId w:val="8"/>
        </w:numPr>
      </w:pPr>
      <w:r>
        <w:t>Individuals</w:t>
      </w:r>
      <w:r w:rsidRPr="001F40A0">
        <w:t xml:space="preserve"> designated in writing by the </w:t>
      </w:r>
      <w:r w:rsidR="00C531B3">
        <w:t>Field Operations</w:t>
      </w:r>
      <w:r w:rsidRPr="001F40A0">
        <w:t xml:space="preserve"> Department Head</w:t>
      </w:r>
    </w:p>
    <w:p w14:paraId="5791E781" w14:textId="77777777" w:rsidR="004430EC" w:rsidRDefault="004430EC" w:rsidP="004430EC">
      <w:pPr>
        <w:pStyle w:val="BodyTextIndent"/>
        <w:ind w:left="1440" w:hanging="720"/>
      </w:pPr>
    </w:p>
    <w:p w14:paraId="136B302F" w14:textId="57C5BE1B" w:rsidR="004430EC" w:rsidRDefault="004430EC" w:rsidP="004430EC">
      <w:pPr>
        <w:pStyle w:val="BodyTextIndent"/>
        <w:ind w:left="1440" w:hanging="720"/>
      </w:pPr>
      <w:r>
        <w:t>2.2</w:t>
      </w:r>
      <w:r>
        <w:tab/>
        <w:t xml:space="preserve">The WCT will be administered </w:t>
      </w:r>
      <w:r w:rsidR="00D70138">
        <w:t xml:space="preserve">once </w:t>
      </w:r>
      <w:r>
        <w:t>per year</w:t>
      </w:r>
      <w:r w:rsidR="00057E1B">
        <w:t xml:space="preserve"> during the annual testing period</w:t>
      </w:r>
      <w:r w:rsidRPr="00CA7918">
        <w:t xml:space="preserve"> </w:t>
      </w:r>
      <w:r w:rsidR="00057E1B">
        <w:t>(</w:t>
      </w:r>
      <w:r w:rsidR="00D70138">
        <w:t>March 15</w:t>
      </w:r>
      <w:r>
        <w:t xml:space="preserve"> </w:t>
      </w:r>
      <w:r w:rsidR="00057E1B">
        <w:t>-</w:t>
      </w:r>
      <w:r>
        <w:t xml:space="preserve"> </w:t>
      </w:r>
      <w:r w:rsidR="00D70138">
        <w:t xml:space="preserve">May </w:t>
      </w:r>
      <w:r>
        <w:t>15</w:t>
      </w:r>
      <w:r w:rsidR="00057E1B">
        <w:t>)</w:t>
      </w:r>
      <w:r w:rsidR="00D70138">
        <w:t>.</w:t>
      </w:r>
      <w:r>
        <w:t xml:space="preserve"> </w:t>
      </w:r>
    </w:p>
    <w:p w14:paraId="12243945" w14:textId="77777777" w:rsidR="004430EC" w:rsidRDefault="004430EC" w:rsidP="004430EC">
      <w:pPr>
        <w:pStyle w:val="BodyTextIndent"/>
        <w:ind w:left="1440" w:hanging="720"/>
      </w:pPr>
    </w:p>
    <w:p w14:paraId="12B5B667" w14:textId="77777777" w:rsidR="004430EC" w:rsidRDefault="004430EC" w:rsidP="004430EC">
      <w:pPr>
        <w:pStyle w:val="BodyTextIndent"/>
        <w:ind w:left="1440" w:hanging="720"/>
      </w:pPr>
      <w:r>
        <w:t>2.3</w:t>
      </w:r>
      <w:r>
        <w:tab/>
        <w:t>An employee could be required to retake the WCT during the year if:</w:t>
      </w:r>
    </w:p>
    <w:p w14:paraId="602358F2" w14:textId="77777777" w:rsidR="004430EC" w:rsidRDefault="004430EC" w:rsidP="004430EC">
      <w:pPr>
        <w:pStyle w:val="BodyTextIndent"/>
        <w:ind w:left="1800" w:hanging="360"/>
      </w:pPr>
    </w:p>
    <w:p w14:paraId="47181959" w14:textId="77777777" w:rsidR="004430EC" w:rsidRDefault="004430EC" w:rsidP="004430EC">
      <w:pPr>
        <w:pStyle w:val="BodyTextIndent"/>
        <w:ind w:left="1800" w:hanging="360"/>
      </w:pPr>
      <w:r>
        <w:t>a.</w:t>
      </w:r>
      <w:r>
        <w:tab/>
        <w:t>Through personal observation or direct knowledge, a member of an employee’s chain of command determines the employee’s health/fitness level has changed such that they are not able to perform their duties.</w:t>
      </w:r>
    </w:p>
    <w:p w14:paraId="02915895" w14:textId="77777777" w:rsidR="004430EC" w:rsidRDefault="004430EC" w:rsidP="004430EC">
      <w:pPr>
        <w:pStyle w:val="BodyTextIndent"/>
        <w:ind w:left="1800" w:hanging="360"/>
      </w:pPr>
      <w:r>
        <w:t>b.</w:t>
      </w:r>
      <w:r>
        <w:tab/>
        <w:t>The employee discloses a significant change in medical condition that raises questions about their ability to perform their duties.</w:t>
      </w:r>
    </w:p>
    <w:p w14:paraId="1CFFF92A" w14:textId="77777777" w:rsidR="004430EC" w:rsidRDefault="004430EC" w:rsidP="004430EC">
      <w:pPr>
        <w:pStyle w:val="BodyTextIndent"/>
        <w:ind w:left="1440" w:hanging="720"/>
      </w:pPr>
    </w:p>
    <w:p w14:paraId="23067A1B" w14:textId="77777777" w:rsidR="004430EC" w:rsidRDefault="004430EC" w:rsidP="004430EC">
      <w:pPr>
        <w:pStyle w:val="BodyTextIndent"/>
        <w:ind w:left="1440" w:hanging="720"/>
      </w:pPr>
      <w:r>
        <w:tab/>
        <w:t>The decision to require a retake will be made in coordination with the Environmental Health and Safety Officer (EHS Officer) and the AgriLife Human Resources Manager.  The WCT procedures for the required annual test will be followed for the retake.</w:t>
      </w:r>
    </w:p>
    <w:p w14:paraId="4A8730FB" w14:textId="77777777" w:rsidR="004430EC" w:rsidRDefault="004430EC" w:rsidP="004430EC">
      <w:pPr>
        <w:pStyle w:val="BodyTextIndent"/>
        <w:ind w:left="1440" w:hanging="720"/>
      </w:pPr>
    </w:p>
    <w:p w14:paraId="3F6ED87D" w14:textId="57A0205F" w:rsidR="004430EC" w:rsidRDefault="004430EC" w:rsidP="004430EC">
      <w:pPr>
        <w:pStyle w:val="BodyTextIndent"/>
        <w:ind w:left="1440" w:hanging="720"/>
      </w:pPr>
      <w:r>
        <w:t>2.4</w:t>
      </w:r>
      <w:r>
        <w:tab/>
        <w:t xml:space="preserve">The WCT will be administered and recorded in accordance with </w:t>
      </w:r>
      <w:r w:rsidRPr="00CA7918">
        <w:t>the</w:t>
      </w:r>
      <w:r>
        <w:t xml:space="preserve"> </w:t>
      </w:r>
      <w:hyperlink r:id="rId15" w:history="1">
        <w:r w:rsidRPr="00CA7918">
          <w:rPr>
            <w:rStyle w:val="Hyperlink"/>
          </w:rPr>
          <w:t>Work Capacity Test Administrator’s Guide</w:t>
        </w:r>
      </w:hyperlink>
      <w:r>
        <w:t xml:space="preserve"> and this procedure.  </w:t>
      </w:r>
      <w:r w:rsidRPr="00CA7918">
        <w:t xml:space="preserve">Employees should be notified at least </w:t>
      </w:r>
      <w:r w:rsidRPr="00CA7918">
        <w:rPr>
          <w:u w:val="single"/>
        </w:rPr>
        <w:t>six weeks prior</w:t>
      </w:r>
      <w:r w:rsidRPr="00CA7918">
        <w:t xml:space="preserve"> to testing so </w:t>
      </w:r>
      <w:r>
        <w:t xml:space="preserve">that </w:t>
      </w:r>
      <w:r w:rsidRPr="00CA7918">
        <w:t xml:space="preserve">they may prepare as necessary (conditioning and medical screening).  The notification letter will direct </w:t>
      </w:r>
      <w:r w:rsidRPr="00CA7918">
        <w:lastRenderedPageBreak/>
        <w:t xml:space="preserve">employees to fill out the </w:t>
      </w:r>
      <w:hyperlink r:id="rId16" w:history="1">
        <w:r w:rsidR="0047275D" w:rsidRPr="00121794">
          <w:rPr>
            <w:rStyle w:val="Hyperlink"/>
          </w:rPr>
          <w:t xml:space="preserve">WCT </w:t>
        </w:r>
        <w:r w:rsidRPr="00121794">
          <w:rPr>
            <w:rStyle w:val="Hyperlink"/>
          </w:rPr>
          <w:t>Health Screening Questionnaire (HSQ)</w:t>
        </w:r>
      </w:hyperlink>
      <w:r>
        <w:t xml:space="preserve"> </w:t>
      </w:r>
      <w:r w:rsidRPr="00CA7918">
        <w:t>immediately</w:t>
      </w:r>
      <w:r>
        <w:t xml:space="preserve">.  </w:t>
      </w:r>
    </w:p>
    <w:p w14:paraId="1A73FBF2" w14:textId="77777777" w:rsidR="004430EC" w:rsidRDefault="004430EC" w:rsidP="004430EC">
      <w:pPr>
        <w:pStyle w:val="BodyTextIndent"/>
        <w:ind w:left="1440"/>
      </w:pPr>
    </w:p>
    <w:p w14:paraId="76AF1F28" w14:textId="77777777" w:rsidR="004430EC" w:rsidRDefault="004430EC" w:rsidP="004430EC">
      <w:r w:rsidRPr="00CA7918">
        <w:rPr>
          <w:bCs/>
        </w:rPr>
        <w:t>3.</w:t>
      </w:r>
      <w:r>
        <w:tab/>
      </w:r>
      <w:r w:rsidRPr="00B42125">
        <w:rPr>
          <w:u w:val="single"/>
        </w:rPr>
        <w:t>APPLICABILITY</w:t>
      </w:r>
    </w:p>
    <w:p w14:paraId="374B4974" w14:textId="77777777" w:rsidR="004430EC" w:rsidRDefault="004430EC" w:rsidP="004430EC"/>
    <w:p w14:paraId="5E4DADCC" w14:textId="33E97D29" w:rsidR="004430EC" w:rsidRDefault="004430EC" w:rsidP="004430EC">
      <w:pPr>
        <w:ind w:left="720"/>
      </w:pPr>
      <w:r>
        <w:t xml:space="preserve">All firefighters and some support personnel are required to maintain a current WCT </w:t>
      </w:r>
      <w:r w:rsidRPr="003B3FE1">
        <w:t>fitness level to perform</w:t>
      </w:r>
      <w:r>
        <w:t xml:space="preserve"> their duties.  Firefighters </w:t>
      </w:r>
      <w:r w:rsidR="001B15F3">
        <w:t xml:space="preserve">and support personnel </w:t>
      </w:r>
      <w:r>
        <w:t>are defined as budgeted and seasonal employees whose position description identifies fire suppression</w:t>
      </w:r>
      <w:r w:rsidR="001B15F3">
        <w:t xml:space="preserve"> and/or emergency response</w:t>
      </w:r>
      <w:r>
        <w:t xml:space="preserve"> as an essential duty.</w:t>
      </w:r>
    </w:p>
    <w:p w14:paraId="48B95732" w14:textId="77777777" w:rsidR="004F647B" w:rsidRDefault="004F647B" w:rsidP="00DD31C4">
      <w:pPr>
        <w:rPr>
          <w:b/>
          <w:bCs/>
        </w:rPr>
      </w:pPr>
    </w:p>
    <w:p w14:paraId="2C2DCEFC" w14:textId="5F165DCC" w:rsidR="004430EC" w:rsidRPr="00CA7918" w:rsidRDefault="004F647B" w:rsidP="004430EC">
      <w:pPr>
        <w:rPr>
          <w:bCs/>
          <w:u w:val="single"/>
        </w:rPr>
      </w:pPr>
      <w:r>
        <w:rPr>
          <w:bCs/>
        </w:rPr>
        <w:t>4</w:t>
      </w:r>
      <w:r w:rsidR="004430EC" w:rsidRPr="00CA7918">
        <w:rPr>
          <w:bCs/>
        </w:rPr>
        <w:t>.</w:t>
      </w:r>
      <w:r w:rsidR="00FD1F86">
        <w:rPr>
          <w:bCs/>
        </w:rPr>
        <w:tab/>
      </w:r>
      <w:r w:rsidR="004430EC" w:rsidRPr="00CA7918">
        <w:rPr>
          <w:bCs/>
          <w:u w:val="single"/>
        </w:rPr>
        <w:t>REQUIREMENTS</w:t>
      </w:r>
    </w:p>
    <w:p w14:paraId="746A6406" w14:textId="77777777" w:rsidR="004430EC" w:rsidRPr="00CA7918" w:rsidRDefault="004430EC" w:rsidP="004430EC">
      <w:pPr>
        <w:ind w:left="360" w:hanging="360"/>
      </w:pPr>
    </w:p>
    <w:p w14:paraId="308C2926" w14:textId="7819346C" w:rsidR="004430EC" w:rsidRDefault="00C15CE1" w:rsidP="00DD31C4">
      <w:pPr>
        <w:ind w:left="1440" w:hanging="702"/>
      </w:pPr>
      <w:r>
        <w:t>4</w:t>
      </w:r>
      <w:r w:rsidR="004430EC">
        <w:t>.1</w:t>
      </w:r>
      <w:r w:rsidR="004430EC">
        <w:tab/>
      </w:r>
      <w:r w:rsidR="004430EC" w:rsidRPr="00536970">
        <w:t xml:space="preserve">All </w:t>
      </w:r>
      <w:r w:rsidR="004430EC">
        <w:t xml:space="preserve">firefighters </w:t>
      </w:r>
      <w:r w:rsidR="004430EC" w:rsidRPr="00CA7918">
        <w:t xml:space="preserve">must maintain </w:t>
      </w:r>
      <w:r w:rsidR="004430EC">
        <w:t xml:space="preserve">at least </w:t>
      </w:r>
      <w:r w:rsidR="004430EC" w:rsidRPr="00CA7918">
        <w:t xml:space="preserve">a </w:t>
      </w:r>
      <w:r w:rsidR="004430EC" w:rsidRPr="00A05569">
        <w:t>moderate</w:t>
      </w:r>
      <w:r w:rsidR="004430EC">
        <w:t xml:space="preserve"> </w:t>
      </w:r>
      <w:r w:rsidR="004430EC" w:rsidRPr="00A05569">
        <w:t>fitness level.</w:t>
      </w:r>
    </w:p>
    <w:p w14:paraId="0C137119" w14:textId="77777777" w:rsidR="004430EC" w:rsidRDefault="004430EC" w:rsidP="004430EC">
      <w:pPr>
        <w:ind w:left="1404" w:hanging="702"/>
      </w:pPr>
    </w:p>
    <w:p w14:paraId="13FA16BC" w14:textId="06096CB2" w:rsidR="00D70138" w:rsidRDefault="004430EC" w:rsidP="00DD31C4">
      <w:pPr>
        <w:pStyle w:val="ListParagraph"/>
        <w:numPr>
          <w:ilvl w:val="1"/>
          <w:numId w:val="2"/>
        </w:numPr>
        <w:ind w:left="1440" w:hanging="720"/>
      </w:pPr>
      <w:r w:rsidRPr="00CA7918">
        <w:t xml:space="preserve">For fire assignments outside of Texas, employees must meet the applicable </w:t>
      </w:r>
      <w:r w:rsidRPr="00A05569">
        <w:t>fitness level</w:t>
      </w:r>
      <w:r>
        <w:t xml:space="preserve"> </w:t>
      </w:r>
      <w:r w:rsidRPr="00CA7918">
        <w:t xml:space="preserve">listed by position in </w:t>
      </w:r>
      <w:r>
        <w:t xml:space="preserve">PMS </w:t>
      </w:r>
      <w:r w:rsidRPr="00CA7918">
        <w:t>310-1.</w:t>
      </w:r>
      <w:r w:rsidR="00D70138">
        <w:t xml:space="preserve"> The fitness levels are as follows:</w:t>
      </w:r>
    </w:p>
    <w:tbl>
      <w:tblPr>
        <w:tblpPr w:leftFromText="180" w:rightFromText="180" w:vertAnchor="text" w:horzAnchor="page" w:tblpX="3049"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14"/>
        <w:gridCol w:w="936"/>
        <w:gridCol w:w="1326"/>
        <w:gridCol w:w="1326"/>
        <w:gridCol w:w="1248"/>
      </w:tblGrid>
      <w:tr w:rsidR="00FD1F86" w:rsidRPr="00B71544" w:rsidDel="00D70138" w14:paraId="0F093346" w14:textId="77777777" w:rsidTr="00800F18">
        <w:tc>
          <w:tcPr>
            <w:tcW w:w="2214" w:type="dxa"/>
            <w:tcBorders>
              <w:bottom w:val="single" w:sz="4" w:space="0" w:color="auto"/>
            </w:tcBorders>
            <w:shd w:val="clear" w:color="auto" w:fill="F3F3F3"/>
            <w:vAlign w:val="center"/>
          </w:tcPr>
          <w:p w14:paraId="55364B12" w14:textId="77777777" w:rsidR="00FD1F86" w:rsidRPr="00B71544" w:rsidDel="00D70138" w:rsidRDefault="00FD1F86" w:rsidP="00800F18">
            <w:pPr>
              <w:jc w:val="center"/>
              <w:rPr>
                <w:b/>
                <w:bCs/>
              </w:rPr>
            </w:pPr>
            <w:r w:rsidRPr="00B71544" w:rsidDel="00D70138">
              <w:rPr>
                <w:b/>
                <w:bCs/>
              </w:rPr>
              <w:t>Fitness Level / Work Category</w:t>
            </w:r>
          </w:p>
        </w:tc>
        <w:tc>
          <w:tcPr>
            <w:tcW w:w="936" w:type="dxa"/>
            <w:tcBorders>
              <w:bottom w:val="single" w:sz="4" w:space="0" w:color="auto"/>
            </w:tcBorders>
            <w:shd w:val="clear" w:color="auto" w:fill="F3F3F3"/>
            <w:vAlign w:val="center"/>
          </w:tcPr>
          <w:p w14:paraId="1EEACCE1" w14:textId="77777777" w:rsidR="00FD1F86" w:rsidRPr="00B71544" w:rsidDel="00D70138" w:rsidRDefault="00FD1F86" w:rsidP="00800F18">
            <w:pPr>
              <w:jc w:val="center"/>
              <w:rPr>
                <w:b/>
                <w:bCs/>
              </w:rPr>
            </w:pPr>
            <w:r w:rsidRPr="00B71544" w:rsidDel="00D70138">
              <w:rPr>
                <w:b/>
                <w:bCs/>
              </w:rPr>
              <w:t>Test</w:t>
            </w:r>
          </w:p>
        </w:tc>
        <w:tc>
          <w:tcPr>
            <w:tcW w:w="1326" w:type="dxa"/>
            <w:tcBorders>
              <w:bottom w:val="single" w:sz="4" w:space="0" w:color="auto"/>
            </w:tcBorders>
            <w:shd w:val="clear" w:color="auto" w:fill="F3F3F3"/>
            <w:vAlign w:val="center"/>
          </w:tcPr>
          <w:p w14:paraId="30C29753" w14:textId="77777777" w:rsidR="00FD1F86" w:rsidRPr="00B71544" w:rsidDel="00D70138" w:rsidRDefault="00FD1F86" w:rsidP="00800F18">
            <w:pPr>
              <w:jc w:val="center"/>
              <w:rPr>
                <w:b/>
                <w:bCs/>
              </w:rPr>
            </w:pPr>
            <w:r w:rsidRPr="00B71544" w:rsidDel="00D70138">
              <w:rPr>
                <w:b/>
                <w:bCs/>
              </w:rPr>
              <w:t>Distance (miles)</w:t>
            </w:r>
          </w:p>
        </w:tc>
        <w:tc>
          <w:tcPr>
            <w:tcW w:w="1326" w:type="dxa"/>
            <w:tcBorders>
              <w:bottom w:val="single" w:sz="4" w:space="0" w:color="auto"/>
            </w:tcBorders>
            <w:shd w:val="clear" w:color="auto" w:fill="F3F3F3"/>
            <w:vAlign w:val="center"/>
          </w:tcPr>
          <w:p w14:paraId="34341ED9" w14:textId="77777777" w:rsidR="00FD1F86" w:rsidRPr="00B71544" w:rsidDel="00D70138" w:rsidRDefault="00FD1F86" w:rsidP="00800F18">
            <w:pPr>
              <w:jc w:val="center"/>
              <w:rPr>
                <w:b/>
                <w:bCs/>
              </w:rPr>
            </w:pPr>
            <w:r w:rsidRPr="00B71544" w:rsidDel="00D70138">
              <w:rPr>
                <w:b/>
                <w:bCs/>
              </w:rPr>
              <w:t>Pack (pounds)</w:t>
            </w:r>
          </w:p>
        </w:tc>
        <w:tc>
          <w:tcPr>
            <w:tcW w:w="1248" w:type="dxa"/>
            <w:tcBorders>
              <w:bottom w:val="single" w:sz="4" w:space="0" w:color="auto"/>
            </w:tcBorders>
            <w:shd w:val="clear" w:color="auto" w:fill="F3F3F3"/>
            <w:vAlign w:val="center"/>
          </w:tcPr>
          <w:p w14:paraId="4E90408D" w14:textId="77777777" w:rsidR="00FD1F86" w:rsidRPr="00B71544" w:rsidDel="00D70138" w:rsidRDefault="00FD1F86" w:rsidP="00800F18">
            <w:pPr>
              <w:jc w:val="center"/>
              <w:rPr>
                <w:b/>
                <w:bCs/>
              </w:rPr>
            </w:pPr>
            <w:r w:rsidRPr="00B71544" w:rsidDel="00D70138">
              <w:rPr>
                <w:b/>
                <w:bCs/>
              </w:rPr>
              <w:t>Time (minutes)</w:t>
            </w:r>
          </w:p>
        </w:tc>
      </w:tr>
      <w:tr w:rsidR="00FD1F86" w:rsidRPr="00B71544" w:rsidDel="00D70138" w14:paraId="15E50CF3" w14:textId="77777777" w:rsidTr="00800F18">
        <w:tc>
          <w:tcPr>
            <w:tcW w:w="2214" w:type="dxa"/>
            <w:tcBorders>
              <w:bottom w:val="nil"/>
              <w:right w:val="single" w:sz="4" w:space="0" w:color="auto"/>
            </w:tcBorders>
          </w:tcPr>
          <w:p w14:paraId="6F00B3EF" w14:textId="77777777" w:rsidR="00FD1F86" w:rsidRPr="00B71544" w:rsidDel="00D70138" w:rsidRDefault="00FD1F86" w:rsidP="00800F18">
            <w:pPr>
              <w:rPr>
                <w:bCs/>
              </w:rPr>
            </w:pPr>
            <w:r w:rsidRPr="00B71544" w:rsidDel="00D70138">
              <w:rPr>
                <w:bCs/>
              </w:rPr>
              <w:t>Arduous</w:t>
            </w:r>
          </w:p>
        </w:tc>
        <w:tc>
          <w:tcPr>
            <w:tcW w:w="936" w:type="dxa"/>
            <w:tcBorders>
              <w:left w:val="single" w:sz="4" w:space="0" w:color="auto"/>
              <w:bottom w:val="nil"/>
              <w:right w:val="single" w:sz="4" w:space="0" w:color="auto"/>
            </w:tcBorders>
          </w:tcPr>
          <w:p w14:paraId="0903B7D0" w14:textId="77777777" w:rsidR="00FD1F86" w:rsidRPr="00B71544" w:rsidDel="00D70138" w:rsidRDefault="00FD1F86" w:rsidP="00800F18">
            <w:pPr>
              <w:jc w:val="center"/>
              <w:rPr>
                <w:bCs/>
              </w:rPr>
            </w:pPr>
            <w:r w:rsidRPr="00B71544" w:rsidDel="00D70138">
              <w:rPr>
                <w:bCs/>
              </w:rPr>
              <w:t>Pack</w:t>
            </w:r>
          </w:p>
        </w:tc>
        <w:tc>
          <w:tcPr>
            <w:tcW w:w="1326" w:type="dxa"/>
            <w:tcBorders>
              <w:left w:val="single" w:sz="4" w:space="0" w:color="auto"/>
              <w:bottom w:val="nil"/>
              <w:right w:val="single" w:sz="4" w:space="0" w:color="auto"/>
            </w:tcBorders>
          </w:tcPr>
          <w:p w14:paraId="6EAF4DE6" w14:textId="77777777" w:rsidR="00FD1F86" w:rsidRPr="00B71544" w:rsidDel="00D70138" w:rsidRDefault="00FD1F86" w:rsidP="00800F18">
            <w:pPr>
              <w:jc w:val="center"/>
              <w:rPr>
                <w:bCs/>
              </w:rPr>
            </w:pPr>
            <w:r w:rsidRPr="00B71544" w:rsidDel="00D70138">
              <w:rPr>
                <w:bCs/>
              </w:rPr>
              <w:t>3</w:t>
            </w:r>
          </w:p>
        </w:tc>
        <w:tc>
          <w:tcPr>
            <w:tcW w:w="1326" w:type="dxa"/>
            <w:tcBorders>
              <w:left w:val="single" w:sz="4" w:space="0" w:color="auto"/>
              <w:bottom w:val="nil"/>
              <w:right w:val="single" w:sz="4" w:space="0" w:color="auto"/>
            </w:tcBorders>
          </w:tcPr>
          <w:p w14:paraId="564C5841" w14:textId="77777777" w:rsidR="00FD1F86" w:rsidRPr="00B71544" w:rsidDel="00D70138" w:rsidRDefault="00FD1F86" w:rsidP="00800F18">
            <w:pPr>
              <w:jc w:val="center"/>
              <w:rPr>
                <w:bCs/>
              </w:rPr>
            </w:pPr>
            <w:r w:rsidRPr="00B71544" w:rsidDel="00D70138">
              <w:rPr>
                <w:bCs/>
              </w:rPr>
              <w:t>45</w:t>
            </w:r>
          </w:p>
        </w:tc>
        <w:tc>
          <w:tcPr>
            <w:tcW w:w="1248" w:type="dxa"/>
            <w:tcBorders>
              <w:left w:val="single" w:sz="4" w:space="0" w:color="auto"/>
              <w:bottom w:val="nil"/>
            </w:tcBorders>
          </w:tcPr>
          <w:p w14:paraId="49E29E70" w14:textId="77777777" w:rsidR="00FD1F86" w:rsidRPr="00B71544" w:rsidDel="00D70138" w:rsidRDefault="00FD1F86" w:rsidP="00800F18">
            <w:pPr>
              <w:jc w:val="center"/>
              <w:rPr>
                <w:bCs/>
              </w:rPr>
            </w:pPr>
            <w:r w:rsidRPr="00B71544" w:rsidDel="00D70138">
              <w:rPr>
                <w:bCs/>
              </w:rPr>
              <w:t>45</w:t>
            </w:r>
          </w:p>
        </w:tc>
      </w:tr>
      <w:tr w:rsidR="00FD1F86" w:rsidRPr="00B71544" w:rsidDel="00D70138" w14:paraId="4609D68B" w14:textId="77777777" w:rsidTr="00800F18">
        <w:tc>
          <w:tcPr>
            <w:tcW w:w="2214" w:type="dxa"/>
            <w:tcBorders>
              <w:top w:val="nil"/>
              <w:bottom w:val="nil"/>
              <w:right w:val="single" w:sz="4" w:space="0" w:color="auto"/>
            </w:tcBorders>
          </w:tcPr>
          <w:p w14:paraId="0F2E8D16" w14:textId="77777777" w:rsidR="00FD1F86" w:rsidRPr="00B71544" w:rsidDel="00D70138" w:rsidRDefault="00FD1F86" w:rsidP="00800F18">
            <w:pPr>
              <w:rPr>
                <w:bCs/>
              </w:rPr>
            </w:pPr>
            <w:r w:rsidRPr="00B71544" w:rsidDel="00D70138">
              <w:rPr>
                <w:bCs/>
              </w:rPr>
              <w:t>Moderate</w:t>
            </w:r>
          </w:p>
        </w:tc>
        <w:tc>
          <w:tcPr>
            <w:tcW w:w="936" w:type="dxa"/>
            <w:tcBorders>
              <w:top w:val="nil"/>
              <w:left w:val="single" w:sz="4" w:space="0" w:color="auto"/>
              <w:bottom w:val="nil"/>
              <w:right w:val="single" w:sz="4" w:space="0" w:color="auto"/>
            </w:tcBorders>
          </w:tcPr>
          <w:p w14:paraId="07E7516C" w14:textId="77777777" w:rsidR="00FD1F86" w:rsidRPr="00B71544" w:rsidDel="00D70138" w:rsidRDefault="00FD1F86" w:rsidP="00800F18">
            <w:pPr>
              <w:jc w:val="center"/>
              <w:rPr>
                <w:bCs/>
              </w:rPr>
            </w:pPr>
            <w:r w:rsidRPr="00B71544" w:rsidDel="00D70138">
              <w:rPr>
                <w:bCs/>
              </w:rPr>
              <w:t>Field</w:t>
            </w:r>
          </w:p>
        </w:tc>
        <w:tc>
          <w:tcPr>
            <w:tcW w:w="1326" w:type="dxa"/>
            <w:tcBorders>
              <w:top w:val="nil"/>
              <w:left w:val="single" w:sz="4" w:space="0" w:color="auto"/>
              <w:bottom w:val="nil"/>
              <w:right w:val="single" w:sz="4" w:space="0" w:color="auto"/>
            </w:tcBorders>
          </w:tcPr>
          <w:p w14:paraId="502B5A33" w14:textId="77777777" w:rsidR="00FD1F86" w:rsidRPr="00B71544" w:rsidDel="00D70138" w:rsidRDefault="00FD1F86" w:rsidP="00800F18">
            <w:pPr>
              <w:jc w:val="center"/>
              <w:rPr>
                <w:bCs/>
              </w:rPr>
            </w:pPr>
            <w:r w:rsidRPr="00B71544" w:rsidDel="00D70138">
              <w:rPr>
                <w:bCs/>
              </w:rPr>
              <w:t>2</w:t>
            </w:r>
          </w:p>
        </w:tc>
        <w:tc>
          <w:tcPr>
            <w:tcW w:w="1326" w:type="dxa"/>
            <w:tcBorders>
              <w:top w:val="nil"/>
              <w:left w:val="single" w:sz="4" w:space="0" w:color="auto"/>
              <w:bottom w:val="nil"/>
              <w:right w:val="single" w:sz="4" w:space="0" w:color="auto"/>
            </w:tcBorders>
          </w:tcPr>
          <w:p w14:paraId="2A3038AF" w14:textId="77777777" w:rsidR="00FD1F86" w:rsidRPr="00B71544" w:rsidDel="00D70138" w:rsidRDefault="00FD1F86" w:rsidP="00800F18">
            <w:pPr>
              <w:jc w:val="center"/>
              <w:rPr>
                <w:bCs/>
              </w:rPr>
            </w:pPr>
            <w:r w:rsidRPr="00B71544" w:rsidDel="00D70138">
              <w:rPr>
                <w:bCs/>
              </w:rPr>
              <w:t>25</w:t>
            </w:r>
          </w:p>
        </w:tc>
        <w:tc>
          <w:tcPr>
            <w:tcW w:w="1248" w:type="dxa"/>
            <w:tcBorders>
              <w:top w:val="nil"/>
              <w:left w:val="single" w:sz="4" w:space="0" w:color="auto"/>
              <w:bottom w:val="nil"/>
            </w:tcBorders>
          </w:tcPr>
          <w:p w14:paraId="16FB6978" w14:textId="77777777" w:rsidR="00FD1F86" w:rsidRPr="00B71544" w:rsidDel="00D70138" w:rsidRDefault="00FD1F86" w:rsidP="00800F18">
            <w:pPr>
              <w:jc w:val="center"/>
              <w:rPr>
                <w:bCs/>
              </w:rPr>
            </w:pPr>
            <w:r w:rsidRPr="00B71544" w:rsidDel="00D70138">
              <w:rPr>
                <w:bCs/>
              </w:rPr>
              <w:t>30</w:t>
            </w:r>
          </w:p>
        </w:tc>
      </w:tr>
      <w:tr w:rsidR="00FD1F86" w:rsidRPr="00B71544" w:rsidDel="00D70138" w14:paraId="2091FF68" w14:textId="77777777" w:rsidTr="00800F18">
        <w:tc>
          <w:tcPr>
            <w:tcW w:w="2214" w:type="dxa"/>
            <w:tcBorders>
              <w:top w:val="nil"/>
              <w:right w:val="single" w:sz="4" w:space="0" w:color="auto"/>
            </w:tcBorders>
          </w:tcPr>
          <w:p w14:paraId="027863F2" w14:textId="77777777" w:rsidR="00FD1F86" w:rsidRPr="00B71544" w:rsidDel="00D70138" w:rsidRDefault="00FD1F86" w:rsidP="00800F18">
            <w:pPr>
              <w:rPr>
                <w:bCs/>
              </w:rPr>
            </w:pPr>
            <w:r w:rsidRPr="00B71544" w:rsidDel="00D70138">
              <w:rPr>
                <w:bCs/>
              </w:rPr>
              <w:t>Light</w:t>
            </w:r>
          </w:p>
        </w:tc>
        <w:tc>
          <w:tcPr>
            <w:tcW w:w="936" w:type="dxa"/>
            <w:tcBorders>
              <w:top w:val="nil"/>
              <w:left w:val="single" w:sz="4" w:space="0" w:color="auto"/>
              <w:right w:val="single" w:sz="4" w:space="0" w:color="auto"/>
            </w:tcBorders>
          </w:tcPr>
          <w:p w14:paraId="5F9EFF66" w14:textId="77777777" w:rsidR="00FD1F86" w:rsidRPr="00B71544" w:rsidDel="00D70138" w:rsidRDefault="00FD1F86" w:rsidP="00800F18">
            <w:pPr>
              <w:jc w:val="center"/>
              <w:rPr>
                <w:bCs/>
              </w:rPr>
            </w:pPr>
            <w:r w:rsidRPr="00B71544" w:rsidDel="00D70138">
              <w:rPr>
                <w:bCs/>
              </w:rPr>
              <w:t>Walk</w:t>
            </w:r>
          </w:p>
        </w:tc>
        <w:tc>
          <w:tcPr>
            <w:tcW w:w="1326" w:type="dxa"/>
            <w:tcBorders>
              <w:top w:val="nil"/>
              <w:left w:val="single" w:sz="4" w:space="0" w:color="auto"/>
              <w:right w:val="single" w:sz="4" w:space="0" w:color="auto"/>
            </w:tcBorders>
          </w:tcPr>
          <w:p w14:paraId="71B8C6A5" w14:textId="77777777" w:rsidR="00FD1F86" w:rsidRPr="00B71544" w:rsidDel="00D70138" w:rsidRDefault="00FD1F86" w:rsidP="00800F18">
            <w:pPr>
              <w:jc w:val="center"/>
              <w:rPr>
                <w:bCs/>
              </w:rPr>
            </w:pPr>
            <w:r w:rsidRPr="00B71544" w:rsidDel="00D70138">
              <w:rPr>
                <w:bCs/>
              </w:rPr>
              <w:t>1</w:t>
            </w:r>
          </w:p>
        </w:tc>
        <w:tc>
          <w:tcPr>
            <w:tcW w:w="1326" w:type="dxa"/>
            <w:tcBorders>
              <w:top w:val="nil"/>
              <w:left w:val="single" w:sz="4" w:space="0" w:color="auto"/>
              <w:right w:val="single" w:sz="4" w:space="0" w:color="auto"/>
            </w:tcBorders>
          </w:tcPr>
          <w:p w14:paraId="58A98992" w14:textId="77777777" w:rsidR="00FD1F86" w:rsidRPr="00B71544" w:rsidDel="00D70138" w:rsidRDefault="00FD1F86" w:rsidP="00800F18">
            <w:pPr>
              <w:jc w:val="center"/>
              <w:rPr>
                <w:bCs/>
              </w:rPr>
            </w:pPr>
            <w:r w:rsidRPr="00B71544" w:rsidDel="00D70138">
              <w:rPr>
                <w:bCs/>
              </w:rPr>
              <w:t>None</w:t>
            </w:r>
          </w:p>
        </w:tc>
        <w:tc>
          <w:tcPr>
            <w:tcW w:w="1248" w:type="dxa"/>
            <w:tcBorders>
              <w:top w:val="nil"/>
              <w:left w:val="single" w:sz="4" w:space="0" w:color="auto"/>
            </w:tcBorders>
          </w:tcPr>
          <w:p w14:paraId="7B0F99F3" w14:textId="77777777" w:rsidR="00FD1F86" w:rsidRPr="00B71544" w:rsidDel="00D70138" w:rsidRDefault="00FD1F86" w:rsidP="00800F18">
            <w:pPr>
              <w:jc w:val="center"/>
              <w:rPr>
                <w:bCs/>
              </w:rPr>
            </w:pPr>
            <w:r w:rsidRPr="00B71544" w:rsidDel="00D70138">
              <w:rPr>
                <w:bCs/>
              </w:rPr>
              <w:t>16</w:t>
            </w:r>
          </w:p>
        </w:tc>
      </w:tr>
    </w:tbl>
    <w:p w14:paraId="68FF3386" w14:textId="77777777" w:rsidR="00FD1F86" w:rsidRDefault="00FD1F86" w:rsidP="00D70138"/>
    <w:p w14:paraId="54800DE6" w14:textId="03CA4523" w:rsidR="00D70138" w:rsidRDefault="00D70138"/>
    <w:p w14:paraId="01CB0C69" w14:textId="7CB0337F" w:rsidR="00FD1F86" w:rsidRDefault="00FD1F86"/>
    <w:p w14:paraId="0EB4938A" w14:textId="408CC71C" w:rsidR="00FD1F86" w:rsidRDefault="00FD1F86"/>
    <w:p w14:paraId="73BF5CED" w14:textId="0F5CF58C" w:rsidR="00FD1F86" w:rsidRDefault="00FD1F86"/>
    <w:p w14:paraId="7C44C2AA" w14:textId="74ECE68C" w:rsidR="00FD1F86" w:rsidRDefault="00FD1F86"/>
    <w:p w14:paraId="3F556D30" w14:textId="77777777" w:rsidR="00FD1F86" w:rsidRDefault="00FD1F86" w:rsidP="00DD31C4"/>
    <w:p w14:paraId="05034AC6" w14:textId="77777777" w:rsidR="004430EC" w:rsidRDefault="004430EC" w:rsidP="00DD31C4">
      <w:pPr>
        <w:numPr>
          <w:ilvl w:val="1"/>
          <w:numId w:val="2"/>
        </w:numPr>
        <w:ind w:left="1440" w:hanging="702"/>
      </w:pPr>
      <w:r w:rsidRPr="00CA7918">
        <w:t xml:space="preserve">Employees filling positions on </w:t>
      </w:r>
      <w:r>
        <w:t>South Central Inter</w:t>
      </w:r>
      <w:r w:rsidRPr="00CA7918">
        <w:t xml:space="preserve">state </w:t>
      </w:r>
      <w:r>
        <w:t>Forest Fire Protection C</w:t>
      </w:r>
      <w:r w:rsidRPr="00CA7918">
        <w:t xml:space="preserve">ompact orders must meet the same </w:t>
      </w:r>
      <w:r>
        <w:t xml:space="preserve">fitness level </w:t>
      </w:r>
      <w:r w:rsidRPr="00CA7918">
        <w:t>require</w:t>
      </w:r>
      <w:r>
        <w:t>d</w:t>
      </w:r>
      <w:r w:rsidRPr="00CA7918">
        <w:t xml:space="preserve"> for assignments within Texas.</w:t>
      </w:r>
    </w:p>
    <w:p w14:paraId="6A58380A" w14:textId="77777777" w:rsidR="004430EC" w:rsidRDefault="004430EC" w:rsidP="004430EC">
      <w:pPr>
        <w:ind w:left="1404"/>
      </w:pPr>
    </w:p>
    <w:p w14:paraId="556AB49E" w14:textId="1B26423F" w:rsidR="004430EC" w:rsidRDefault="004430EC" w:rsidP="00DD31C4">
      <w:pPr>
        <w:numPr>
          <w:ilvl w:val="1"/>
          <w:numId w:val="2"/>
        </w:numPr>
        <w:ind w:left="1440" w:hanging="702"/>
      </w:pPr>
      <w:r>
        <w:t>Employees who must maintain the light fitness level for a non-suppression role are likewise required to comply with the provisions of this procedure.</w:t>
      </w:r>
    </w:p>
    <w:p w14:paraId="0B2491BC" w14:textId="77777777" w:rsidR="00456A61" w:rsidRDefault="00456A61" w:rsidP="00DD31C4">
      <w:pPr>
        <w:pStyle w:val="ListParagraph"/>
      </w:pPr>
    </w:p>
    <w:p w14:paraId="25C82AF4" w14:textId="0447CE92" w:rsidR="00456A61" w:rsidRPr="00CA7918" w:rsidRDefault="00456A61" w:rsidP="00DD31C4">
      <w:pPr>
        <w:numPr>
          <w:ilvl w:val="1"/>
          <w:numId w:val="2"/>
        </w:numPr>
        <w:ind w:left="1440" w:hanging="702"/>
      </w:pPr>
      <w:r>
        <w:t xml:space="preserve">The WCT administrator is responsible for submitting, by email, the completed </w:t>
      </w:r>
      <w:hyperlink r:id="rId17" w:history="1">
        <w:r w:rsidR="00151F2B" w:rsidRPr="00151F2B">
          <w:rPr>
            <w:rStyle w:val="Hyperlink"/>
          </w:rPr>
          <w:t>Firefighter Refresher and WCT Certification Data Sheet</w:t>
        </w:r>
      </w:hyperlink>
      <w:r w:rsidR="00151F2B">
        <w:t xml:space="preserve"> </w:t>
      </w:r>
      <w:r>
        <w:t xml:space="preserve">to the </w:t>
      </w:r>
      <w:r w:rsidR="003B6E5E">
        <w:t>Planning and Preparedness Department Training Section</w:t>
      </w:r>
      <w:r w:rsidR="009A4B0A">
        <w:t xml:space="preserve"> at </w:t>
      </w:r>
      <w:r w:rsidR="003B6E5E">
        <w:t>training@tfs.tamu.edu</w:t>
      </w:r>
      <w:r>
        <w:t xml:space="preserve"> and to the EHS Officer in Employee Development</w:t>
      </w:r>
      <w:r w:rsidR="009A4B0A">
        <w:t xml:space="preserve"> at safety@tfs.tamu.edu</w:t>
      </w:r>
      <w:r>
        <w:t xml:space="preserve"> within 48 hours of completion of the test.  The EHS Officer will identify the employees eligible for an incentive payment (see Section </w:t>
      </w:r>
      <w:r w:rsidR="00C15CE1">
        <w:t>5</w:t>
      </w:r>
      <w:r>
        <w:t>) and forward a listing to the payroll office for processing.</w:t>
      </w:r>
    </w:p>
    <w:p w14:paraId="799FFB32" w14:textId="77777777" w:rsidR="004430EC" w:rsidRPr="00CA7918" w:rsidRDefault="004430EC" w:rsidP="004430EC">
      <w:pPr>
        <w:ind w:left="1404" w:hanging="702"/>
      </w:pPr>
    </w:p>
    <w:p w14:paraId="0974994A" w14:textId="513ECADF" w:rsidR="004430EC" w:rsidRDefault="00C15CE1" w:rsidP="004430EC">
      <w:pPr>
        <w:rPr>
          <w:bCs/>
        </w:rPr>
      </w:pPr>
      <w:r>
        <w:rPr>
          <w:bCs/>
        </w:rPr>
        <w:t>5</w:t>
      </w:r>
      <w:r w:rsidR="004430EC" w:rsidRPr="00CA7918">
        <w:rPr>
          <w:bCs/>
        </w:rPr>
        <w:t>.</w:t>
      </w:r>
      <w:r w:rsidR="004430EC">
        <w:rPr>
          <w:bCs/>
        </w:rPr>
        <w:tab/>
      </w:r>
      <w:r w:rsidR="004430EC" w:rsidRPr="001627A2">
        <w:rPr>
          <w:bCs/>
          <w:u w:val="single"/>
        </w:rPr>
        <w:t xml:space="preserve">PHYSICAL </w:t>
      </w:r>
      <w:r w:rsidR="004430EC" w:rsidRPr="00B24F25">
        <w:rPr>
          <w:bCs/>
          <w:u w:val="single"/>
        </w:rPr>
        <w:t>FITNESS AND INCENTIVE PROGRAM</w:t>
      </w:r>
      <w:r w:rsidR="004430EC">
        <w:rPr>
          <w:bCs/>
          <w:u w:val="single"/>
        </w:rPr>
        <w:t>S</w:t>
      </w:r>
    </w:p>
    <w:p w14:paraId="5929638E" w14:textId="77777777" w:rsidR="004430EC" w:rsidRDefault="004430EC" w:rsidP="004430EC">
      <w:pPr>
        <w:rPr>
          <w:bCs/>
        </w:rPr>
      </w:pPr>
    </w:p>
    <w:p w14:paraId="23DD16DA" w14:textId="77777777" w:rsidR="004430EC" w:rsidRDefault="004430EC" w:rsidP="004430EC">
      <w:pPr>
        <w:numPr>
          <w:ilvl w:val="1"/>
          <w:numId w:val="3"/>
        </w:numPr>
        <w:autoSpaceDE w:val="0"/>
        <w:autoSpaceDN w:val="0"/>
        <w:adjustRightInd w:val="0"/>
        <w:ind w:left="1404" w:hanging="702"/>
      </w:pPr>
      <w:r>
        <w:t xml:space="preserve">The provisions of the physical fitness and incentive programs do not apply to seasonal and part-time employees. </w:t>
      </w:r>
    </w:p>
    <w:p w14:paraId="73C281FC" w14:textId="77777777" w:rsidR="004430EC" w:rsidRPr="00FD3B5F" w:rsidRDefault="004430EC" w:rsidP="004430EC">
      <w:pPr>
        <w:autoSpaceDE w:val="0"/>
        <w:autoSpaceDN w:val="0"/>
        <w:adjustRightInd w:val="0"/>
        <w:ind w:left="1404"/>
      </w:pPr>
    </w:p>
    <w:p w14:paraId="5776CEF4" w14:textId="51CC69D7" w:rsidR="00844422" w:rsidRPr="002550A3" w:rsidRDefault="004430EC">
      <w:pPr>
        <w:numPr>
          <w:ilvl w:val="1"/>
          <w:numId w:val="3"/>
        </w:numPr>
        <w:autoSpaceDE w:val="0"/>
        <w:autoSpaceDN w:val="0"/>
        <w:adjustRightInd w:val="0"/>
        <w:ind w:left="1404" w:hanging="702"/>
      </w:pPr>
      <w:r>
        <w:t>As an incentive to firefighters</w:t>
      </w:r>
      <w:r w:rsidR="001B15F3">
        <w:t xml:space="preserve"> and support personnel</w:t>
      </w:r>
      <w:r>
        <w:t xml:space="preserve">, </w:t>
      </w:r>
      <w:r w:rsidR="00B84CE8">
        <w:t xml:space="preserve">a </w:t>
      </w:r>
      <w:r>
        <w:t xml:space="preserve">monetary payment </w:t>
      </w:r>
      <w:r w:rsidR="00FD1F86">
        <w:t xml:space="preserve">of $500 </w:t>
      </w:r>
      <w:r>
        <w:t xml:space="preserve">will </w:t>
      </w:r>
      <w:r w:rsidRPr="00A05569">
        <w:t xml:space="preserve">be awarded to those who </w:t>
      </w:r>
      <w:r w:rsidR="00141AE5">
        <w:t>successfully pass the WCT at the</w:t>
      </w:r>
      <w:r w:rsidRPr="00A05569">
        <w:t xml:space="preserve"> arduous fitness level.</w:t>
      </w:r>
      <w:r>
        <w:t xml:space="preserve">  The </w:t>
      </w:r>
      <w:r w:rsidR="001B15F3">
        <w:t xml:space="preserve">employee </w:t>
      </w:r>
      <w:r>
        <w:t xml:space="preserve">must be employed by </w:t>
      </w:r>
      <w:r w:rsidR="00EE7CFB">
        <w:t>t</w:t>
      </w:r>
      <w:r w:rsidR="003B6E5E">
        <w:t xml:space="preserve">he Texas A&amp;M Forest Service </w:t>
      </w:r>
      <w:r>
        <w:t>and take a</w:t>
      </w:r>
      <w:r w:rsidR="003B6E5E">
        <w:t>n</w:t>
      </w:r>
      <w:r>
        <w:t xml:space="preserve"> </w:t>
      </w:r>
      <w:r w:rsidR="003B6E5E">
        <w:t xml:space="preserve">agency </w:t>
      </w:r>
      <w:r>
        <w:t xml:space="preserve">administered WCT </w:t>
      </w:r>
      <w:r w:rsidR="00141AE5">
        <w:t xml:space="preserve">during the annual testing period </w:t>
      </w:r>
      <w:r>
        <w:t>to be eligible.</w:t>
      </w:r>
      <w:r w:rsidRPr="00A05569">
        <w:t xml:space="preserve"> </w:t>
      </w:r>
      <w:r>
        <w:t xml:space="preserve"> </w:t>
      </w:r>
      <w:r w:rsidRPr="002550A3">
        <w:lastRenderedPageBreak/>
        <w:t>There is no monetary incentive for passing the WCT</w:t>
      </w:r>
      <w:r>
        <w:t xml:space="preserve"> at the light or moderate fitness level</w:t>
      </w:r>
      <w:r w:rsidRPr="002550A3">
        <w:t>.</w:t>
      </w:r>
    </w:p>
    <w:p w14:paraId="55BA5F7F" w14:textId="77777777" w:rsidR="00844422" w:rsidRDefault="00844422" w:rsidP="00082D30">
      <w:pPr>
        <w:autoSpaceDE w:val="0"/>
        <w:autoSpaceDN w:val="0"/>
        <w:adjustRightInd w:val="0"/>
        <w:ind w:left="1404"/>
      </w:pPr>
    </w:p>
    <w:p w14:paraId="4D976FF0" w14:textId="2A053CCA" w:rsidR="004430EC" w:rsidRDefault="004430EC" w:rsidP="004430EC">
      <w:pPr>
        <w:numPr>
          <w:ilvl w:val="1"/>
          <w:numId w:val="3"/>
        </w:numPr>
        <w:autoSpaceDE w:val="0"/>
        <w:autoSpaceDN w:val="0"/>
        <w:adjustRightInd w:val="0"/>
        <w:ind w:left="1404" w:hanging="702"/>
      </w:pPr>
      <w:r>
        <w:t xml:space="preserve">To assist firefighters in achieving and maintaining a </w:t>
      </w:r>
      <w:r w:rsidRPr="00A05569">
        <w:t>higher fitness</w:t>
      </w:r>
      <w:r>
        <w:t xml:space="preserve"> level</w:t>
      </w:r>
      <w:r w:rsidRPr="00A05569">
        <w:t>,</w:t>
      </w:r>
      <w:r>
        <w:t xml:space="preserve"> </w:t>
      </w:r>
      <w:r w:rsidR="00844422">
        <w:t xml:space="preserve">the agency </w:t>
      </w:r>
      <w:r>
        <w:t xml:space="preserve">provides an opportunity to conduct physical training at the rate of one hour per day, three days per week, unless in a travel status or during emergency response.  For employees who fail the WCT, supervisors may allow them one hour per day, five days per week, in preparation to retake the test. </w:t>
      </w:r>
      <w:r w:rsidR="00844422">
        <w:t xml:space="preserve"> </w:t>
      </w:r>
      <w:r>
        <w:t xml:space="preserve">The physical fitness program will be managed by the chain of command; districts and offices are encouraged to train together.  Employees will review and utilize the USDA Forest Service </w:t>
      </w:r>
      <w:hyperlink r:id="rId18" w:history="1">
        <w:r w:rsidRPr="002816EC">
          <w:rPr>
            <w:rStyle w:val="Hyperlink"/>
          </w:rPr>
          <w:t>WCT Brochure</w:t>
        </w:r>
      </w:hyperlink>
      <w:r>
        <w:t xml:space="preserve"> as a guide in developing their training regimen. </w:t>
      </w:r>
    </w:p>
    <w:p w14:paraId="45AE20E1" w14:textId="77777777" w:rsidR="004430EC" w:rsidRDefault="004430EC" w:rsidP="004430EC">
      <w:pPr>
        <w:pStyle w:val="ListParagraph"/>
        <w:ind w:left="1404" w:hanging="702"/>
      </w:pPr>
    </w:p>
    <w:p w14:paraId="443037A6" w14:textId="35F52349" w:rsidR="004430EC" w:rsidRPr="00CA7918" w:rsidRDefault="00C15CE1" w:rsidP="004430EC">
      <w:pPr>
        <w:rPr>
          <w:b/>
          <w:bCs/>
        </w:rPr>
      </w:pPr>
      <w:r>
        <w:rPr>
          <w:bCs/>
        </w:rPr>
        <w:t>6</w:t>
      </w:r>
      <w:r w:rsidR="004430EC" w:rsidRPr="00CA7918">
        <w:rPr>
          <w:bCs/>
        </w:rPr>
        <w:t>.</w:t>
      </w:r>
      <w:r w:rsidR="004430EC">
        <w:rPr>
          <w:bCs/>
        </w:rPr>
        <w:tab/>
      </w:r>
      <w:r w:rsidR="004D034C" w:rsidRPr="00DD31C4">
        <w:rPr>
          <w:bCs/>
          <w:u w:val="single"/>
        </w:rPr>
        <w:t xml:space="preserve">TESTING </w:t>
      </w:r>
      <w:r w:rsidR="004430EC" w:rsidRPr="00616F88">
        <w:rPr>
          <w:bCs/>
          <w:u w:val="single"/>
        </w:rPr>
        <w:t>G</w:t>
      </w:r>
      <w:r w:rsidR="004430EC" w:rsidRPr="00CA7918">
        <w:rPr>
          <w:bCs/>
          <w:u w:val="single"/>
        </w:rPr>
        <w:t>UIDELINES</w:t>
      </w:r>
    </w:p>
    <w:p w14:paraId="08D3A1F7" w14:textId="77777777" w:rsidR="004430EC" w:rsidRPr="00082D30" w:rsidRDefault="004430EC" w:rsidP="004430EC"/>
    <w:p w14:paraId="39F93F39" w14:textId="2979AE62" w:rsidR="004430EC" w:rsidRDefault="004430EC" w:rsidP="004430EC">
      <w:pPr>
        <w:numPr>
          <w:ilvl w:val="1"/>
          <w:numId w:val="4"/>
        </w:numPr>
        <w:ind w:left="1404" w:hanging="702"/>
      </w:pPr>
      <w:r w:rsidRPr="00CA7918">
        <w:t xml:space="preserve">Detailed guidance for conducting the </w:t>
      </w:r>
      <w:r>
        <w:t>WCT</w:t>
      </w:r>
      <w:r w:rsidRPr="00CA7918">
        <w:t xml:space="preserve"> is found in the </w:t>
      </w:r>
      <w:hyperlink r:id="rId19" w:history="1">
        <w:r w:rsidRPr="009A4B0A">
          <w:rPr>
            <w:rStyle w:val="Hyperlink"/>
          </w:rPr>
          <w:t>Work Capacity Test Administrator’s Guide</w:t>
        </w:r>
      </w:hyperlink>
      <w:r w:rsidRPr="00CA7918">
        <w:t xml:space="preserve">. </w:t>
      </w:r>
    </w:p>
    <w:p w14:paraId="29FB33EB" w14:textId="77777777" w:rsidR="004430EC" w:rsidRPr="00CA7918" w:rsidRDefault="004430EC" w:rsidP="004430EC">
      <w:pPr>
        <w:ind w:left="1404" w:hanging="702"/>
      </w:pPr>
    </w:p>
    <w:p w14:paraId="2503796B" w14:textId="77777777" w:rsidR="004430EC" w:rsidRDefault="004430EC" w:rsidP="004430EC">
      <w:pPr>
        <w:numPr>
          <w:ilvl w:val="1"/>
          <w:numId w:val="4"/>
        </w:numPr>
        <w:ind w:left="1404" w:hanging="702"/>
      </w:pPr>
      <w:r w:rsidRPr="00CA7918">
        <w:t xml:space="preserve">At least one </w:t>
      </w:r>
      <w:r>
        <w:t>e</w:t>
      </w:r>
      <w:r w:rsidRPr="00CA7918">
        <w:t xml:space="preserve">mergency </w:t>
      </w:r>
      <w:r>
        <w:t>m</w:t>
      </w:r>
      <w:r w:rsidRPr="00CA7918">
        <w:t xml:space="preserve">edical </w:t>
      </w:r>
      <w:r>
        <w:t>t</w:t>
      </w:r>
      <w:r w:rsidRPr="00CA7918">
        <w:t xml:space="preserve">echnician (EMT) </w:t>
      </w:r>
      <w:r>
        <w:t xml:space="preserve">should </w:t>
      </w:r>
      <w:r w:rsidRPr="00CA7918">
        <w:t xml:space="preserve">be on site from start to finish.  It is recommended to have at least one EMT for every 20 participants.  A person may not take the test while serving as </w:t>
      </w:r>
      <w:r>
        <w:t xml:space="preserve">an </w:t>
      </w:r>
      <w:r w:rsidRPr="00CA7918">
        <w:t>on</w:t>
      </w:r>
      <w:r>
        <w:t>-</w:t>
      </w:r>
      <w:r w:rsidRPr="00CA7918">
        <w:t>site EMT.  It is also recommended that an ambulance be on</w:t>
      </w:r>
      <w:r>
        <w:t xml:space="preserve"> </w:t>
      </w:r>
      <w:r w:rsidRPr="00CA7918">
        <w:t>site throughout the test.</w:t>
      </w:r>
    </w:p>
    <w:p w14:paraId="1155B672" w14:textId="77777777" w:rsidR="004430EC" w:rsidRDefault="004430EC" w:rsidP="004430EC">
      <w:pPr>
        <w:ind w:left="1404"/>
      </w:pPr>
    </w:p>
    <w:p w14:paraId="2044EC36" w14:textId="1F736DA8" w:rsidR="004430EC" w:rsidRDefault="004430EC" w:rsidP="004430EC">
      <w:pPr>
        <w:numPr>
          <w:ilvl w:val="1"/>
          <w:numId w:val="4"/>
        </w:numPr>
        <w:ind w:left="1440" w:hanging="720"/>
      </w:pPr>
      <w:r>
        <w:t>WCT administrators will record the two-mile time for arduous testers in case an employee attempts and fails the arduous test but passes the required moderate time and distance standards.  These employees will be classified as having passed the moderate field test at the “modified moderate” fitness level.</w:t>
      </w:r>
    </w:p>
    <w:p w14:paraId="0F26A152" w14:textId="77777777" w:rsidR="004430EC" w:rsidRDefault="004430EC" w:rsidP="004430EC">
      <w:pPr>
        <w:ind w:left="1440"/>
      </w:pPr>
    </w:p>
    <w:p w14:paraId="58078820" w14:textId="77777777" w:rsidR="004430EC" w:rsidRDefault="004430EC" w:rsidP="004430EC">
      <w:pPr>
        <w:numPr>
          <w:ilvl w:val="1"/>
          <w:numId w:val="4"/>
        </w:numPr>
        <w:ind w:left="1404" w:hanging="702"/>
      </w:pPr>
      <w:r w:rsidRPr="00CA7918">
        <w:t xml:space="preserve">Participants for the pack or field test </w:t>
      </w:r>
      <w:r>
        <w:t xml:space="preserve">are responsible for bringing a </w:t>
      </w:r>
      <w:r w:rsidRPr="00CA7918">
        <w:t xml:space="preserve">pack </w:t>
      </w:r>
      <w:r>
        <w:t xml:space="preserve">or weight vest </w:t>
      </w:r>
      <w:r w:rsidRPr="00CA7918">
        <w:t xml:space="preserve">with the appropriate weight for the test.  Each pack </w:t>
      </w:r>
      <w:r>
        <w:t xml:space="preserve">or vest </w:t>
      </w:r>
      <w:r w:rsidRPr="00CA7918">
        <w:t xml:space="preserve">will be weighed by the </w:t>
      </w:r>
      <w:r>
        <w:t xml:space="preserve">WCT </w:t>
      </w:r>
      <w:r w:rsidRPr="00CA7918">
        <w:t>administrator prior to the test.</w:t>
      </w:r>
    </w:p>
    <w:p w14:paraId="33FE1C73" w14:textId="77777777" w:rsidR="004430EC" w:rsidRPr="00CA7918" w:rsidRDefault="004430EC" w:rsidP="004430EC">
      <w:pPr>
        <w:ind w:left="1404"/>
      </w:pPr>
    </w:p>
    <w:p w14:paraId="3696460A" w14:textId="1857834F" w:rsidR="004430EC" w:rsidRPr="00CA7918" w:rsidRDefault="00C15CE1" w:rsidP="004430EC">
      <w:pPr>
        <w:rPr>
          <w:b/>
          <w:bCs/>
        </w:rPr>
      </w:pPr>
      <w:r>
        <w:rPr>
          <w:bCs/>
        </w:rPr>
        <w:t>7</w:t>
      </w:r>
      <w:r w:rsidR="004430EC" w:rsidRPr="00CA7918">
        <w:rPr>
          <w:bCs/>
        </w:rPr>
        <w:t>.</w:t>
      </w:r>
      <w:r w:rsidR="004430EC">
        <w:rPr>
          <w:bCs/>
        </w:rPr>
        <w:tab/>
      </w:r>
      <w:r w:rsidR="004430EC" w:rsidRPr="00CA7918">
        <w:rPr>
          <w:bCs/>
          <w:u w:val="single"/>
        </w:rPr>
        <w:t>MEDICAL SCREENING</w:t>
      </w:r>
    </w:p>
    <w:p w14:paraId="3E09B471" w14:textId="77777777" w:rsidR="004430EC" w:rsidRPr="003700E4" w:rsidRDefault="004430EC" w:rsidP="004430EC"/>
    <w:p w14:paraId="155C1F7B" w14:textId="77777777" w:rsidR="004430EC" w:rsidRDefault="004430EC" w:rsidP="004430EC">
      <w:pPr>
        <w:pStyle w:val="BodyTextIndent"/>
        <w:numPr>
          <w:ilvl w:val="1"/>
          <w:numId w:val="5"/>
        </w:numPr>
        <w:ind w:left="1404" w:hanging="702"/>
      </w:pPr>
      <w:r>
        <w:t>Prior to testing, each applicable employee</w:t>
      </w:r>
      <w:r w:rsidRPr="00CA7918">
        <w:t xml:space="preserve"> must fill out a</w:t>
      </w:r>
      <w:r>
        <w:t>n</w:t>
      </w:r>
      <w:r w:rsidRPr="00CA7918">
        <w:t xml:space="preserve"> HSQ.  This must be done </w:t>
      </w:r>
      <w:r w:rsidRPr="00CA7918">
        <w:rPr>
          <w:u w:val="single"/>
        </w:rPr>
        <w:t>prior</w:t>
      </w:r>
      <w:r w:rsidRPr="00CA7918">
        <w:t xml:space="preserve"> to conditioning for or taking the </w:t>
      </w:r>
      <w:r>
        <w:t>WCT</w:t>
      </w:r>
      <w:r w:rsidRPr="00CA7918">
        <w:t xml:space="preserve">.  All HSQs will be </w:t>
      </w:r>
      <w:r>
        <w:t xml:space="preserve">submitted to the EHS Officer </w:t>
      </w:r>
      <w:r w:rsidRPr="00CA7918">
        <w:t>for review.</w:t>
      </w:r>
    </w:p>
    <w:p w14:paraId="0A306FA7" w14:textId="77777777" w:rsidR="004430EC" w:rsidRDefault="004430EC" w:rsidP="004430EC">
      <w:pPr>
        <w:pStyle w:val="BodyTextIndent"/>
        <w:ind w:left="1404" w:hanging="702"/>
      </w:pPr>
    </w:p>
    <w:p w14:paraId="7F381575" w14:textId="705534BB" w:rsidR="004430EC" w:rsidRDefault="004430EC" w:rsidP="004430EC">
      <w:pPr>
        <w:pStyle w:val="BodyTextIndent"/>
        <w:numPr>
          <w:ilvl w:val="1"/>
          <w:numId w:val="5"/>
        </w:numPr>
        <w:ind w:left="1404" w:hanging="702"/>
      </w:pPr>
      <w:r>
        <w:t xml:space="preserve">Only one HSQ must be completed annually unless there is a change in the employee’s health or the employee’s physician directs the employee to return prior to taking the </w:t>
      </w:r>
      <w:r w:rsidR="002D1939">
        <w:t>annual</w:t>
      </w:r>
      <w:r>
        <w:t xml:space="preserve"> WCT.  Employees who have had a change in medical condition since the previous WCT must have medical clearance forms clearing them for the WCT completed by their physician.  The medical clearance forms must be faxed to the EHS Officer at 979/458-6699</w:t>
      </w:r>
      <w:r w:rsidR="009A4B0A">
        <w:t xml:space="preserve"> at least 3 business days</w:t>
      </w:r>
      <w:r>
        <w:t xml:space="preserve"> prior to the WCT.</w:t>
      </w:r>
    </w:p>
    <w:p w14:paraId="259C27C3" w14:textId="77777777" w:rsidR="004430EC" w:rsidRPr="00CA7918" w:rsidRDefault="004430EC" w:rsidP="004430EC">
      <w:pPr>
        <w:pStyle w:val="BodyTextIndent"/>
        <w:ind w:left="1404" w:hanging="702"/>
      </w:pPr>
    </w:p>
    <w:p w14:paraId="72AE19DC" w14:textId="098ABC3A" w:rsidR="004430EC" w:rsidRDefault="004430EC" w:rsidP="004430EC">
      <w:pPr>
        <w:pStyle w:val="BodyTextIndent"/>
        <w:numPr>
          <w:ilvl w:val="1"/>
          <w:numId w:val="5"/>
        </w:numPr>
        <w:ind w:left="1404" w:hanging="702"/>
      </w:pPr>
      <w:r>
        <w:t xml:space="preserve">The EHS Officer </w:t>
      </w:r>
      <w:r w:rsidRPr="00CA7918">
        <w:t xml:space="preserve">will review </w:t>
      </w:r>
      <w:r>
        <w:t xml:space="preserve">each </w:t>
      </w:r>
      <w:r w:rsidRPr="00CA7918">
        <w:t>HSQ</w:t>
      </w:r>
      <w:r>
        <w:t xml:space="preserve"> and</w:t>
      </w:r>
      <w:r w:rsidRPr="00CA7918">
        <w:t xml:space="preserve"> determine whether a</w:t>
      </w:r>
      <w:r>
        <w:t>n employee</w:t>
      </w:r>
      <w:r w:rsidRPr="00CA7918">
        <w:t xml:space="preserve"> is cleared to start conditioning </w:t>
      </w:r>
      <w:r>
        <w:t xml:space="preserve">and </w:t>
      </w:r>
      <w:r w:rsidRPr="00CA7918">
        <w:t xml:space="preserve">take the </w:t>
      </w:r>
      <w:r>
        <w:t>WCT</w:t>
      </w:r>
      <w:r w:rsidRPr="00CA7918">
        <w:t xml:space="preserve"> or </w:t>
      </w:r>
      <w:r>
        <w:t>requires</w:t>
      </w:r>
      <w:r w:rsidRPr="00CA7918">
        <w:t xml:space="preserve"> further medical evaluation.  If further medical evaluation is required,</w:t>
      </w:r>
      <w:r>
        <w:t xml:space="preserve"> the EHS Officer will notify </w:t>
      </w:r>
      <w:r>
        <w:lastRenderedPageBreak/>
        <w:t>the employee by e-mail and copy their supervisor.</w:t>
      </w:r>
      <w:r w:rsidRPr="00CA7918">
        <w:t xml:space="preserve"> </w:t>
      </w:r>
      <w:r>
        <w:t xml:space="preserve"> </w:t>
      </w:r>
      <w:r w:rsidR="00844422">
        <w:t>The agency</w:t>
      </w:r>
      <w:r w:rsidR="00844422" w:rsidRPr="00CA7918">
        <w:t xml:space="preserve"> </w:t>
      </w:r>
      <w:r w:rsidRPr="00CA7918">
        <w:t>will reimburse full-time employees for any out of pocket costs incurred</w:t>
      </w:r>
      <w:r>
        <w:t xml:space="preserve"> </w:t>
      </w:r>
      <w:r w:rsidRPr="00CA7918">
        <w:t>(i.e.</w:t>
      </w:r>
      <w:r>
        <w:t>,</w:t>
      </w:r>
      <w:r w:rsidRPr="00CA7918">
        <w:t xml:space="preserve"> co-payments).  Seasonal employees will be reimbursed for any costs incurred, up to the </w:t>
      </w:r>
      <w:r w:rsidRPr="002550A3">
        <w:t>highest co-payment amount</w:t>
      </w:r>
      <w:r>
        <w:t xml:space="preserve"> under a current A&amp;M System health care plan</w:t>
      </w:r>
      <w:r w:rsidRPr="00CA7918">
        <w:t xml:space="preserve"> in the same geographical area.</w:t>
      </w:r>
    </w:p>
    <w:p w14:paraId="1C230BB4" w14:textId="77777777" w:rsidR="004430EC" w:rsidRPr="00CA7918" w:rsidRDefault="004430EC" w:rsidP="004430EC">
      <w:pPr>
        <w:pStyle w:val="BodyTextIndent"/>
        <w:ind w:left="1404" w:hanging="702"/>
      </w:pPr>
    </w:p>
    <w:p w14:paraId="0784B8C2" w14:textId="77777777" w:rsidR="004430EC" w:rsidRPr="001623A3" w:rsidRDefault="004430EC" w:rsidP="004430EC">
      <w:pPr>
        <w:pStyle w:val="BodyTextIndent"/>
        <w:numPr>
          <w:ilvl w:val="1"/>
          <w:numId w:val="5"/>
        </w:numPr>
        <w:ind w:left="1404" w:hanging="702"/>
        <w:rPr>
          <w:u w:val="single"/>
        </w:rPr>
      </w:pPr>
      <w:r>
        <w:t xml:space="preserve">Employees </w:t>
      </w:r>
      <w:r w:rsidRPr="00CA7918">
        <w:t>requiring medical evaluation must have their personal health care professional</w:t>
      </w:r>
      <w:r>
        <w:t>s</w:t>
      </w:r>
      <w:r w:rsidRPr="00CA7918">
        <w:t xml:space="preserve"> complete the </w:t>
      </w:r>
      <w:hyperlink r:id="rId20" w:history="1">
        <w:r w:rsidRPr="00CA7918">
          <w:rPr>
            <w:rStyle w:val="Hyperlink"/>
          </w:rPr>
          <w:t>Wildland Firefighter Medical Clearance Form</w:t>
        </w:r>
      </w:hyperlink>
      <w:r w:rsidRPr="00CA7918">
        <w:t xml:space="preserve"> prior to taking the </w:t>
      </w:r>
      <w:r>
        <w:t>WCT</w:t>
      </w:r>
      <w:r w:rsidRPr="00CA7918">
        <w:t xml:space="preserve">.  This form, when completed, will be forwarded to </w:t>
      </w:r>
      <w:r>
        <w:t xml:space="preserve">the EHS Officer </w:t>
      </w:r>
      <w:r w:rsidRPr="00CA7918">
        <w:t xml:space="preserve">for </w:t>
      </w:r>
      <w:r>
        <w:t>review at least a week prior to the test date.  If this is not possible, the individual’s test date should be adjusted</w:t>
      </w:r>
      <w:r w:rsidRPr="00CA7918">
        <w:t>.</w:t>
      </w:r>
    </w:p>
    <w:p w14:paraId="09B09F14" w14:textId="77777777" w:rsidR="004430EC" w:rsidRPr="00CA7918" w:rsidRDefault="004430EC" w:rsidP="004430EC">
      <w:pPr>
        <w:pStyle w:val="BodyTextIndent"/>
        <w:ind w:left="1404" w:hanging="702"/>
        <w:rPr>
          <w:u w:val="single"/>
        </w:rPr>
      </w:pPr>
    </w:p>
    <w:p w14:paraId="57D3895F" w14:textId="440A6915" w:rsidR="004430EC" w:rsidRPr="00CA7918" w:rsidRDefault="004430EC" w:rsidP="004430EC">
      <w:pPr>
        <w:pStyle w:val="BodyTextIndent"/>
        <w:numPr>
          <w:ilvl w:val="1"/>
          <w:numId w:val="5"/>
        </w:numPr>
        <w:ind w:left="1404" w:hanging="702"/>
      </w:pPr>
      <w:r>
        <w:t xml:space="preserve">Each WCT </w:t>
      </w:r>
      <w:r w:rsidRPr="00CA7918">
        <w:t xml:space="preserve">participant will also sign a </w:t>
      </w:r>
      <w:hyperlink r:id="rId21" w:history="1">
        <w:r>
          <w:rPr>
            <w:rStyle w:val="Hyperlink"/>
          </w:rPr>
          <w:t>Work Capacity Test</w:t>
        </w:r>
        <w:r w:rsidR="0047275D">
          <w:rPr>
            <w:rStyle w:val="Hyperlink"/>
          </w:rPr>
          <w:t xml:space="preserve"> (WCT)</w:t>
        </w:r>
        <w:r>
          <w:rPr>
            <w:rStyle w:val="Hyperlink"/>
          </w:rPr>
          <w:t>:  Informed Consent</w:t>
        </w:r>
      </w:hyperlink>
      <w:r w:rsidRPr="00CA7918">
        <w:t xml:space="preserve"> form</w:t>
      </w:r>
      <w:r>
        <w:t xml:space="preserve">.  </w:t>
      </w:r>
      <w:r w:rsidRPr="00CA7918">
        <w:t>Th</w:t>
      </w:r>
      <w:r>
        <w:t>is</w:t>
      </w:r>
      <w:r w:rsidRPr="00CA7918">
        <w:t xml:space="preserve"> form will be collected by the </w:t>
      </w:r>
      <w:r>
        <w:t xml:space="preserve">WCT </w:t>
      </w:r>
      <w:r w:rsidRPr="00CA7918">
        <w:t>administrator on test day.</w:t>
      </w:r>
    </w:p>
    <w:p w14:paraId="6949E9CF" w14:textId="77777777" w:rsidR="004430EC" w:rsidRPr="00CA7918" w:rsidRDefault="004430EC" w:rsidP="004430EC">
      <w:pPr>
        <w:pStyle w:val="BodyTextIndent"/>
        <w:ind w:left="1404" w:hanging="702"/>
      </w:pPr>
    </w:p>
    <w:p w14:paraId="539BA468" w14:textId="0FD4CB45" w:rsidR="004430EC" w:rsidRPr="00CA7918" w:rsidRDefault="00C15CE1" w:rsidP="004430EC">
      <w:pPr>
        <w:pStyle w:val="BodyTextIndent"/>
        <w:ind w:left="0"/>
      </w:pPr>
      <w:r>
        <w:rPr>
          <w:bCs/>
        </w:rPr>
        <w:t>8</w:t>
      </w:r>
      <w:r w:rsidR="004430EC" w:rsidRPr="00CA7918">
        <w:rPr>
          <w:bCs/>
        </w:rPr>
        <w:t>.</w:t>
      </w:r>
      <w:r w:rsidR="004430EC">
        <w:rPr>
          <w:bCs/>
        </w:rPr>
        <w:tab/>
      </w:r>
      <w:r w:rsidR="004430EC" w:rsidRPr="00CA7918">
        <w:rPr>
          <w:bCs/>
          <w:u w:val="single"/>
        </w:rPr>
        <w:t xml:space="preserve">FAILURE TO MEET </w:t>
      </w:r>
      <w:r w:rsidR="004430EC">
        <w:rPr>
          <w:bCs/>
          <w:u w:val="single"/>
        </w:rPr>
        <w:t xml:space="preserve">FITNESS LEVEL REQUIREMENT – </w:t>
      </w:r>
      <w:r w:rsidR="004430EC" w:rsidRPr="00CA7918">
        <w:rPr>
          <w:bCs/>
          <w:u w:val="single"/>
        </w:rPr>
        <w:t>CURRENT EMPLOYEE</w:t>
      </w:r>
    </w:p>
    <w:p w14:paraId="14FF0D70" w14:textId="77777777" w:rsidR="004430EC" w:rsidRPr="00CA7918" w:rsidRDefault="004430EC" w:rsidP="004430EC">
      <w:pPr>
        <w:pStyle w:val="BodyTextIndent"/>
        <w:ind w:left="0"/>
      </w:pPr>
    </w:p>
    <w:p w14:paraId="17B34B7F" w14:textId="7186C7BE" w:rsidR="004430EC" w:rsidRDefault="00C15CE1" w:rsidP="004430EC">
      <w:pPr>
        <w:pStyle w:val="BodyTextIndent"/>
        <w:ind w:left="1440" w:hanging="720"/>
      </w:pPr>
      <w:r>
        <w:t>8</w:t>
      </w:r>
      <w:r w:rsidR="004430EC">
        <w:t>.1</w:t>
      </w:r>
      <w:r w:rsidR="004430EC">
        <w:tab/>
      </w:r>
      <w:r w:rsidR="004430EC" w:rsidRPr="00B45EF3">
        <w:t>Employee not medically cleared to take the WCT</w:t>
      </w:r>
      <w:r w:rsidR="004430EC" w:rsidRPr="00CA7918">
        <w:t xml:space="preserve">:  </w:t>
      </w:r>
      <w:r w:rsidR="004430EC">
        <w:t>The EHS Officer will notify the employee, their supervisor and the next level supervisor by e-mail of what must be done.  The e</w:t>
      </w:r>
      <w:r w:rsidR="004430EC" w:rsidRPr="00CA7918">
        <w:t>mployee will be evaluated to determine if he/she can perform all requirements of the job</w:t>
      </w:r>
      <w:r w:rsidR="004430EC">
        <w:t xml:space="preserve"> until medically cleared</w:t>
      </w:r>
      <w:r w:rsidR="004430EC" w:rsidRPr="00CA7918">
        <w:t>.</w:t>
      </w:r>
      <w:r w:rsidR="004430EC">
        <w:t xml:space="preserve">  Upon clearance:</w:t>
      </w:r>
    </w:p>
    <w:p w14:paraId="5463F764" w14:textId="77777777" w:rsidR="004430EC" w:rsidRDefault="004430EC" w:rsidP="004430EC">
      <w:pPr>
        <w:pStyle w:val="BodyTextIndent"/>
        <w:ind w:left="1404" w:hanging="702"/>
      </w:pPr>
    </w:p>
    <w:p w14:paraId="1A169045" w14:textId="5AA9AE45" w:rsidR="004430EC" w:rsidRDefault="004430EC" w:rsidP="004430EC">
      <w:pPr>
        <w:pStyle w:val="BodyTextIndent"/>
        <w:numPr>
          <w:ilvl w:val="0"/>
          <w:numId w:val="9"/>
        </w:numPr>
      </w:pPr>
      <w:r>
        <w:t xml:space="preserve">If it is within the </w:t>
      </w:r>
      <w:r w:rsidR="004D034C">
        <w:t xml:space="preserve">annual </w:t>
      </w:r>
      <w:r>
        <w:t>testing period, the employee has until the end of the period to take the test.</w:t>
      </w:r>
    </w:p>
    <w:p w14:paraId="6EA971D8" w14:textId="3A8F7CC9" w:rsidR="004430EC" w:rsidRDefault="004430EC" w:rsidP="004430EC">
      <w:pPr>
        <w:pStyle w:val="BodyTextIndent"/>
        <w:numPr>
          <w:ilvl w:val="0"/>
          <w:numId w:val="9"/>
        </w:numPr>
      </w:pPr>
      <w:r>
        <w:t xml:space="preserve">If it is not within the </w:t>
      </w:r>
      <w:r w:rsidR="004D034C">
        <w:t xml:space="preserve">annual </w:t>
      </w:r>
      <w:r>
        <w:t>testing period, the employee must take the test within two weeks of the medical clearance date.</w:t>
      </w:r>
    </w:p>
    <w:p w14:paraId="75814FF2" w14:textId="2A427EC1" w:rsidR="004430EC" w:rsidRPr="00CA7918" w:rsidRDefault="004430EC" w:rsidP="008C526C">
      <w:pPr>
        <w:pStyle w:val="BodyTextIndent"/>
      </w:pPr>
    </w:p>
    <w:p w14:paraId="7CE4E714" w14:textId="77777777" w:rsidR="004430EC" w:rsidRDefault="004430EC" w:rsidP="004430EC">
      <w:pPr>
        <w:pStyle w:val="BodyTextIndent"/>
        <w:numPr>
          <w:ilvl w:val="1"/>
          <w:numId w:val="6"/>
        </w:numPr>
        <w:ind w:left="1404" w:hanging="702"/>
      </w:pPr>
      <w:r w:rsidRPr="00B45EF3">
        <w:t>Employee fails the first WCT</w:t>
      </w:r>
      <w:r w:rsidRPr="00CA7918">
        <w:t xml:space="preserve">:  </w:t>
      </w:r>
      <w:r>
        <w:t xml:space="preserve">The EHS Officer will notify the employee and their chain command up to the department head by e-mail of what must be done.  A minimum of 48 hours must pass before attempting to retake the WCT.  </w:t>
      </w:r>
      <w:r w:rsidRPr="00CA7918">
        <w:t xml:space="preserve">The employee will be given </w:t>
      </w:r>
      <w:r>
        <w:t xml:space="preserve">up to 60 </w:t>
      </w:r>
      <w:r w:rsidRPr="00CA7918">
        <w:t>days to retake the test.</w:t>
      </w:r>
      <w:r>
        <w:t xml:space="preserve">  If employee fails to take </w:t>
      </w:r>
    </w:p>
    <w:p w14:paraId="7481E751" w14:textId="2A63BCB0" w:rsidR="004430EC" w:rsidRDefault="004430EC" w:rsidP="004430EC">
      <w:pPr>
        <w:pStyle w:val="BodyTextIndent"/>
        <w:ind w:left="1404"/>
      </w:pPr>
      <w:r>
        <w:t xml:space="preserve">the test within the </w:t>
      </w:r>
      <w:r w:rsidR="004D034C">
        <w:t xml:space="preserve">annual </w:t>
      </w:r>
      <w:r>
        <w:t xml:space="preserve">testing period and does not have a medical excuse, it is considered a failure as of the end date of the </w:t>
      </w:r>
      <w:r w:rsidR="004D034C">
        <w:t xml:space="preserve">annual </w:t>
      </w:r>
      <w:r>
        <w:t xml:space="preserve">testing period.  </w:t>
      </w:r>
    </w:p>
    <w:p w14:paraId="369414C6" w14:textId="77777777" w:rsidR="004430EC" w:rsidRPr="00CA7918" w:rsidRDefault="004430EC" w:rsidP="004430EC">
      <w:pPr>
        <w:pStyle w:val="BodyTextIndent"/>
        <w:ind w:left="1404" w:hanging="702"/>
      </w:pPr>
    </w:p>
    <w:p w14:paraId="69EDBDA1" w14:textId="77A2F956" w:rsidR="004430EC" w:rsidRDefault="00C15CE1" w:rsidP="004430EC">
      <w:pPr>
        <w:pStyle w:val="BodyTextIndent"/>
        <w:ind w:left="1404" w:hanging="702"/>
      </w:pPr>
      <w:r>
        <w:t>8</w:t>
      </w:r>
      <w:r w:rsidR="004430EC" w:rsidRPr="00B24F25">
        <w:t>.3</w:t>
      </w:r>
      <w:r w:rsidR="004430EC" w:rsidRPr="00B24F25">
        <w:tab/>
      </w:r>
      <w:r w:rsidR="004430EC" w:rsidRPr="00B45EF3">
        <w:t>Employee fails the second WCT</w:t>
      </w:r>
      <w:r w:rsidR="004430EC" w:rsidRPr="00CA7918">
        <w:t xml:space="preserve">:  </w:t>
      </w:r>
      <w:r w:rsidR="004430EC">
        <w:t xml:space="preserve">The EHS Officer will notify the employee, their chain of command up to the associate director, and the AgriLife HR Manager by e-mail of what must be done.  A minimum of 48 hours must pass before attempting to retake the WCT.  </w:t>
      </w:r>
      <w:r w:rsidR="004430EC" w:rsidRPr="00CA7918">
        <w:t xml:space="preserve">The employee will be given </w:t>
      </w:r>
      <w:r w:rsidR="004430EC">
        <w:t xml:space="preserve">up to 60 </w:t>
      </w:r>
      <w:r w:rsidR="004430EC" w:rsidRPr="00CA7918">
        <w:t>days to retake the test.</w:t>
      </w:r>
      <w:r w:rsidR="004430EC">
        <w:t xml:space="preserve">  If employee fails to retake the test within 60 days of the first failure, it is considered a second failure as of the end of the 60 days.</w:t>
      </w:r>
    </w:p>
    <w:p w14:paraId="4FDB49AC" w14:textId="77777777" w:rsidR="00844422" w:rsidRDefault="00844422" w:rsidP="00DD31C4">
      <w:pPr>
        <w:pStyle w:val="BodyTextIndent"/>
        <w:ind w:left="1404" w:hanging="702"/>
      </w:pPr>
    </w:p>
    <w:p w14:paraId="29EA6744" w14:textId="63B5C88A" w:rsidR="004430EC" w:rsidRDefault="00430965" w:rsidP="00DD31C4">
      <w:pPr>
        <w:pStyle w:val="BodyTextIndent"/>
        <w:ind w:left="1404" w:hanging="702"/>
      </w:pPr>
      <w:r>
        <w:t>8.4</w:t>
      </w:r>
      <w:r>
        <w:tab/>
      </w:r>
      <w:r w:rsidR="004430EC" w:rsidRPr="00B45EF3">
        <w:t>Employee fails the third WCT</w:t>
      </w:r>
      <w:r w:rsidR="004430EC" w:rsidRPr="00CA7918">
        <w:t xml:space="preserve">:  </w:t>
      </w:r>
      <w:r w:rsidR="004430EC">
        <w:t xml:space="preserve">The EHS Officer will notify the employee, their chain of command up to the associate director, and the AgriLife HR Manager by e-mail.  </w:t>
      </w:r>
      <w:r w:rsidR="004430EC" w:rsidRPr="00CA7918">
        <w:t xml:space="preserve">The employee will be evaluated and placed in another job not requiring </w:t>
      </w:r>
      <w:r w:rsidR="004430EC">
        <w:t xml:space="preserve">a WCT fitness level </w:t>
      </w:r>
      <w:r w:rsidR="004430EC" w:rsidRPr="00CA7918">
        <w:t xml:space="preserve">or have </w:t>
      </w:r>
      <w:r w:rsidR="004430EC">
        <w:t xml:space="preserve">his/her </w:t>
      </w:r>
      <w:r w:rsidR="004430EC" w:rsidRPr="00CA7918">
        <w:t>job status reviewed</w:t>
      </w:r>
      <w:r w:rsidR="004430EC">
        <w:t xml:space="preserve"> by the chain of command and AgriLife Human Resources</w:t>
      </w:r>
      <w:r w:rsidR="004430EC" w:rsidRPr="00CA7918">
        <w:t>.</w:t>
      </w:r>
      <w:r w:rsidR="004430EC">
        <w:t xml:space="preserve">  If employee fails to retake the test within 60 days of the second failure, it is considered a third failure.</w:t>
      </w:r>
    </w:p>
    <w:p w14:paraId="2088539A" w14:textId="77777777" w:rsidR="004430EC" w:rsidRDefault="004430EC" w:rsidP="004430EC">
      <w:pPr>
        <w:pStyle w:val="BodyTextIndent"/>
        <w:ind w:left="1404"/>
      </w:pPr>
    </w:p>
    <w:p w14:paraId="28FC01C1" w14:textId="5CFF532D" w:rsidR="004430EC" w:rsidRDefault="004430EC" w:rsidP="00DD31C4">
      <w:pPr>
        <w:pStyle w:val="BodyTextIndent"/>
        <w:numPr>
          <w:ilvl w:val="1"/>
          <w:numId w:val="18"/>
        </w:numPr>
        <w:ind w:left="1440" w:hanging="720"/>
      </w:pPr>
      <w:r>
        <w:lastRenderedPageBreak/>
        <w:t xml:space="preserve">An employee who is being considered for transfer or promotion to a position that requires passing the WCT should </w:t>
      </w:r>
      <w:r w:rsidRPr="00203E66">
        <w:t xml:space="preserve">demonstrate the ability to pass </w:t>
      </w:r>
      <w:r>
        <w:t xml:space="preserve">the WCT at the appropriate fitness level before being awarded the position. </w:t>
      </w:r>
    </w:p>
    <w:p w14:paraId="66DC158A" w14:textId="77777777" w:rsidR="004430EC" w:rsidRDefault="004430EC" w:rsidP="004430EC">
      <w:pPr>
        <w:pStyle w:val="ListParagraph"/>
      </w:pPr>
    </w:p>
    <w:p w14:paraId="24333377" w14:textId="311067AE" w:rsidR="004430EC" w:rsidRPr="00CA7918" w:rsidRDefault="004430EC" w:rsidP="00DD31C4">
      <w:pPr>
        <w:pStyle w:val="BodyTextIndent"/>
        <w:numPr>
          <w:ilvl w:val="1"/>
          <w:numId w:val="18"/>
        </w:numPr>
        <w:ind w:hanging="576"/>
      </w:pPr>
      <w:r>
        <w:t xml:space="preserve">An employee who fails the WCT at the moderate level may not work on the fire line until the WCT is passed.  </w:t>
      </w:r>
    </w:p>
    <w:p w14:paraId="5B4A1806" w14:textId="77777777" w:rsidR="004430EC" w:rsidRPr="00CA7918" w:rsidRDefault="004430EC" w:rsidP="004430EC">
      <w:pPr>
        <w:pStyle w:val="BodyTextIndent"/>
        <w:ind w:left="1404" w:hanging="702"/>
      </w:pPr>
    </w:p>
    <w:p w14:paraId="44887612" w14:textId="5204EA8A" w:rsidR="004430EC" w:rsidRPr="00CA7918" w:rsidRDefault="00C15CE1" w:rsidP="004430EC">
      <w:pPr>
        <w:pStyle w:val="BodyTextIndent"/>
        <w:ind w:left="0"/>
        <w:rPr>
          <w:b/>
          <w:bCs/>
        </w:rPr>
      </w:pPr>
      <w:r>
        <w:rPr>
          <w:bCs/>
        </w:rPr>
        <w:t>9</w:t>
      </w:r>
      <w:r w:rsidR="004430EC" w:rsidRPr="00CA7918">
        <w:rPr>
          <w:bCs/>
        </w:rPr>
        <w:t>.</w:t>
      </w:r>
      <w:r w:rsidR="004430EC">
        <w:rPr>
          <w:bCs/>
        </w:rPr>
        <w:tab/>
      </w:r>
      <w:r w:rsidR="004430EC" w:rsidRPr="00CA7918">
        <w:rPr>
          <w:bCs/>
          <w:u w:val="single"/>
        </w:rPr>
        <w:t xml:space="preserve">FAILURE TO MEET </w:t>
      </w:r>
      <w:r w:rsidR="004430EC">
        <w:rPr>
          <w:bCs/>
          <w:u w:val="single"/>
        </w:rPr>
        <w:t xml:space="preserve">FITNESS LEVEL REQUIREMENT – </w:t>
      </w:r>
      <w:r w:rsidR="004430EC" w:rsidRPr="00CA7918">
        <w:rPr>
          <w:bCs/>
          <w:u w:val="single"/>
        </w:rPr>
        <w:t>NEW EMPLOYEE</w:t>
      </w:r>
    </w:p>
    <w:p w14:paraId="42266CDA" w14:textId="77777777" w:rsidR="004430EC" w:rsidRPr="00CA7918" w:rsidRDefault="004430EC" w:rsidP="004430EC">
      <w:pPr>
        <w:pStyle w:val="BodyTextIndent"/>
        <w:ind w:left="0"/>
        <w:rPr>
          <w:b/>
          <w:bCs/>
        </w:rPr>
      </w:pPr>
    </w:p>
    <w:p w14:paraId="572AB8A4" w14:textId="21A6A1E0" w:rsidR="004430EC" w:rsidRDefault="00C15CE1" w:rsidP="004430EC">
      <w:pPr>
        <w:pStyle w:val="BodyTextIndent"/>
        <w:ind w:left="1404" w:hanging="702"/>
      </w:pPr>
      <w:r>
        <w:t>9</w:t>
      </w:r>
      <w:r w:rsidR="004430EC">
        <w:t>.1</w:t>
      </w:r>
      <w:r w:rsidR="004430EC">
        <w:tab/>
      </w:r>
      <w:r w:rsidR="004430EC" w:rsidRPr="00B45EF3">
        <w:t>Employee not medically cleared to take the WCT</w:t>
      </w:r>
      <w:r w:rsidR="004430EC" w:rsidRPr="00CA7918">
        <w:t xml:space="preserve">:  </w:t>
      </w:r>
      <w:r w:rsidR="004430EC">
        <w:t>The e</w:t>
      </w:r>
      <w:r w:rsidR="004430EC" w:rsidRPr="00CA7918">
        <w:t xml:space="preserve">mployee will be evaluated to determine </w:t>
      </w:r>
      <w:r w:rsidR="004430EC">
        <w:t xml:space="preserve">the job duties that </w:t>
      </w:r>
      <w:r w:rsidR="004430EC" w:rsidRPr="00CA7918">
        <w:t xml:space="preserve">he/she can perform </w:t>
      </w:r>
      <w:r w:rsidR="004430EC">
        <w:t>until medically cleared</w:t>
      </w:r>
      <w:r w:rsidR="004430EC" w:rsidRPr="00CA7918">
        <w:t>.</w:t>
      </w:r>
      <w:r w:rsidR="004430EC">
        <w:t xml:space="preserve">  Any employee not medically cleared within the standard WCT requirements and timelines will have their job status reviewed by their chain of command and the AgriLife HR Manager for appropriate administrative action.  Upon medical clearance, the employee must take the WCT by the end of the prescribed timeline in this procedure or within two weeks, whichever is later.  After taking the test, the standard WCT requirements and timelines apply.</w:t>
      </w:r>
    </w:p>
    <w:p w14:paraId="1CFA566E" w14:textId="77777777" w:rsidR="004430EC" w:rsidRDefault="004430EC" w:rsidP="004430EC">
      <w:pPr>
        <w:pStyle w:val="BodyTextIndent"/>
        <w:ind w:left="1404" w:hanging="702"/>
      </w:pPr>
    </w:p>
    <w:p w14:paraId="4AD26E30" w14:textId="109CDDE1" w:rsidR="004430EC" w:rsidRDefault="00C15CE1" w:rsidP="004430EC">
      <w:pPr>
        <w:pStyle w:val="BodyTextIndent"/>
        <w:ind w:left="1404" w:hanging="702"/>
      </w:pPr>
      <w:r>
        <w:t>9</w:t>
      </w:r>
      <w:r w:rsidR="004430EC">
        <w:t>.2</w:t>
      </w:r>
      <w:r w:rsidR="004430EC">
        <w:tab/>
      </w:r>
      <w:r w:rsidR="004430EC" w:rsidRPr="00B45EF3">
        <w:t>Initial Test:</w:t>
      </w:r>
      <w:r w:rsidR="004430EC">
        <w:t xml:space="preserve">  A n</w:t>
      </w:r>
      <w:r w:rsidR="004430EC" w:rsidRPr="00CA7918">
        <w:t xml:space="preserve">ew employee will take the initial </w:t>
      </w:r>
      <w:r w:rsidR="004430EC">
        <w:t>WCT</w:t>
      </w:r>
      <w:r w:rsidR="004430EC" w:rsidRPr="00CA7918">
        <w:t xml:space="preserve"> within the first 60 days on the job.</w:t>
      </w:r>
    </w:p>
    <w:p w14:paraId="05D9F212" w14:textId="77777777" w:rsidR="004430EC" w:rsidRPr="00CA7918" w:rsidRDefault="004430EC" w:rsidP="004430EC">
      <w:pPr>
        <w:pStyle w:val="BodyTextIndent"/>
        <w:ind w:left="1404" w:hanging="702"/>
      </w:pPr>
    </w:p>
    <w:p w14:paraId="15284CB9" w14:textId="6CF8A97F" w:rsidR="004430EC" w:rsidRDefault="00C15CE1" w:rsidP="004430EC">
      <w:pPr>
        <w:pStyle w:val="BodyTextIndent"/>
        <w:ind w:left="1404" w:hanging="702"/>
      </w:pPr>
      <w:r>
        <w:t>9</w:t>
      </w:r>
      <w:r w:rsidR="004430EC">
        <w:t>.3</w:t>
      </w:r>
      <w:r w:rsidR="004430EC">
        <w:tab/>
      </w:r>
      <w:r w:rsidR="004430EC" w:rsidRPr="00B45EF3">
        <w:t>Employee fails the initial test:</w:t>
      </w:r>
      <w:r w:rsidR="004430EC" w:rsidRPr="00CA7918">
        <w:t xml:space="preserve">  </w:t>
      </w:r>
      <w:r w:rsidR="004430EC">
        <w:t xml:space="preserve">The EHS Officer will notify the employee and their chain command up to the department head by e-mail of what must be done.  A minimum of 48 hours must pass before attempting to retake the WCT.  </w:t>
      </w:r>
      <w:r w:rsidR="004430EC" w:rsidRPr="00CA7918">
        <w:t xml:space="preserve">The employee will be given </w:t>
      </w:r>
      <w:r w:rsidR="004430EC">
        <w:t>up to</w:t>
      </w:r>
      <w:r w:rsidR="004430EC" w:rsidRPr="00CA7918">
        <w:t xml:space="preserve"> 30 days to retake the </w:t>
      </w:r>
      <w:r w:rsidR="004430EC">
        <w:t>WCT</w:t>
      </w:r>
      <w:r w:rsidR="004430EC" w:rsidRPr="00CA7918">
        <w:t>.</w:t>
      </w:r>
    </w:p>
    <w:p w14:paraId="461400D1" w14:textId="77777777" w:rsidR="004430EC" w:rsidRPr="00CA7918" w:rsidRDefault="004430EC" w:rsidP="004430EC">
      <w:pPr>
        <w:pStyle w:val="BodyTextIndent"/>
        <w:ind w:left="1404" w:hanging="702"/>
      </w:pPr>
    </w:p>
    <w:p w14:paraId="087020D4" w14:textId="1A8B6626" w:rsidR="004430EC" w:rsidRDefault="00C15CE1" w:rsidP="004430EC">
      <w:pPr>
        <w:pStyle w:val="BodyTextIndent"/>
        <w:ind w:left="1440" w:hanging="720"/>
      </w:pPr>
      <w:r>
        <w:t>9</w:t>
      </w:r>
      <w:r w:rsidR="004430EC">
        <w:t>.4</w:t>
      </w:r>
      <w:r w:rsidR="004430EC">
        <w:tab/>
      </w:r>
      <w:r w:rsidR="004430EC" w:rsidRPr="00B45EF3">
        <w:t xml:space="preserve">Employee fails the second test: </w:t>
      </w:r>
      <w:r w:rsidR="004430EC" w:rsidRPr="00CA7918">
        <w:t xml:space="preserve"> </w:t>
      </w:r>
      <w:r w:rsidR="004430EC">
        <w:t xml:space="preserve">The EHS Officer will notify the employee, their chain command up to the associate director, and the AgriLife HR Manager by e-mail.  </w:t>
      </w:r>
      <w:r w:rsidR="004430EC" w:rsidRPr="00CA7918">
        <w:t xml:space="preserve">The employee may be placed in another job not requiring the </w:t>
      </w:r>
      <w:r w:rsidR="004430EC">
        <w:t>WCT</w:t>
      </w:r>
      <w:r w:rsidR="004430EC" w:rsidRPr="00CA7918">
        <w:t xml:space="preserve"> or will be terminated.</w:t>
      </w:r>
    </w:p>
    <w:p w14:paraId="50A822C1" w14:textId="77777777" w:rsidR="004430EC" w:rsidRDefault="004430EC" w:rsidP="004430EC">
      <w:pPr>
        <w:pStyle w:val="BodyTextIndent"/>
        <w:ind w:left="1440"/>
      </w:pPr>
    </w:p>
    <w:p w14:paraId="5D4A39BA" w14:textId="631FDCBE" w:rsidR="004430EC" w:rsidRDefault="004430EC" w:rsidP="004430EC">
      <w:pPr>
        <w:pStyle w:val="BodyTextIndent"/>
        <w:numPr>
          <w:ilvl w:val="1"/>
          <w:numId w:val="10"/>
        </w:numPr>
        <w:ind w:left="1440" w:hanging="720"/>
      </w:pPr>
      <w:r>
        <w:t xml:space="preserve">Competitive Selection Employment:  For purposes of fairness in the competitive selection process, a current employee transferring from a position not requiring the WCT will be treated the same as a new employee when selected for a position posted on </w:t>
      </w:r>
      <w:r w:rsidRPr="004A395C">
        <w:t>Workday</w:t>
      </w:r>
      <w:r>
        <w:t xml:space="preserve">. The employee is not required </w:t>
      </w:r>
      <w:r w:rsidRPr="00203E66">
        <w:t>to demonstrate the ability to pass</w:t>
      </w:r>
      <w:r>
        <w:t xml:space="preserve"> the WCT before selection but must comply with </w:t>
      </w:r>
      <w:r w:rsidR="006763E4">
        <w:t>9</w:t>
      </w:r>
      <w:r>
        <w:t xml:space="preserve">.1 through </w:t>
      </w:r>
      <w:r w:rsidR="006763E4">
        <w:t>9</w:t>
      </w:r>
      <w:r>
        <w:t>.3 of this procedure.  However, current employees are strongly encouraged to pass the WCT prior to accepting the transfer.</w:t>
      </w:r>
    </w:p>
    <w:p w14:paraId="446A2903" w14:textId="77777777" w:rsidR="00844422" w:rsidRDefault="00844422" w:rsidP="00082D30">
      <w:pPr>
        <w:pStyle w:val="BodyTextIndent"/>
        <w:ind w:left="1440"/>
      </w:pPr>
    </w:p>
    <w:p w14:paraId="184911D8" w14:textId="70F9E24A" w:rsidR="004430EC" w:rsidRDefault="004430EC" w:rsidP="004430EC">
      <w:pPr>
        <w:pStyle w:val="BodyTextIndent"/>
        <w:numPr>
          <w:ilvl w:val="1"/>
          <w:numId w:val="10"/>
        </w:numPr>
        <w:ind w:left="1440" w:hanging="720"/>
      </w:pPr>
      <w:r>
        <w:t xml:space="preserve">New employees must pass the WCT before filling a fire suppression role.  If a new employee has previously passed the WCT administered by a recognized state or federal agency within the </w:t>
      </w:r>
      <w:r w:rsidR="004D034C">
        <w:t xml:space="preserve">annual </w:t>
      </w:r>
      <w:r>
        <w:t>test</w:t>
      </w:r>
      <w:r w:rsidR="004D034C">
        <w:t>ing</w:t>
      </w:r>
      <w:r>
        <w:t xml:space="preserve"> period, those results will be accepted by </w:t>
      </w:r>
      <w:r w:rsidR="00844422">
        <w:t xml:space="preserve">the agency </w:t>
      </w:r>
      <w:r>
        <w:t xml:space="preserve">but do not qualify for the incentive payment (see Section </w:t>
      </w:r>
      <w:r w:rsidR="004D034C">
        <w:t>5</w:t>
      </w:r>
      <w:r>
        <w:t>.2).</w:t>
      </w:r>
    </w:p>
    <w:p w14:paraId="463E411E" w14:textId="77777777" w:rsidR="004430EC" w:rsidRDefault="004430EC" w:rsidP="004430EC">
      <w:pPr>
        <w:pStyle w:val="BodyTextIndent"/>
        <w:ind w:left="1404" w:hanging="702"/>
      </w:pPr>
    </w:p>
    <w:p w14:paraId="5D54F7D6" w14:textId="3BFE7E41" w:rsidR="004430EC" w:rsidRDefault="004430EC" w:rsidP="004430EC">
      <w:pPr>
        <w:pStyle w:val="BodyTextIndent"/>
        <w:ind w:left="0"/>
      </w:pPr>
      <w:r w:rsidRPr="004E60BA">
        <w:t>1</w:t>
      </w:r>
      <w:r w:rsidR="00C15CE1">
        <w:t>0</w:t>
      </w:r>
      <w:r w:rsidRPr="004E60BA">
        <w:t>.</w:t>
      </w:r>
      <w:r w:rsidRPr="004E60BA">
        <w:tab/>
      </w:r>
      <w:r w:rsidRPr="00B24F25">
        <w:rPr>
          <w:u w:val="single"/>
        </w:rPr>
        <w:t>WCT R</w:t>
      </w:r>
      <w:r>
        <w:rPr>
          <w:u w:val="single"/>
        </w:rPr>
        <w:t>ETAKE</w:t>
      </w:r>
    </w:p>
    <w:p w14:paraId="1FB4A1B7" w14:textId="77777777" w:rsidR="004430EC" w:rsidRDefault="004430EC" w:rsidP="004430EC">
      <w:pPr>
        <w:pStyle w:val="BodyTextIndent"/>
        <w:ind w:left="0"/>
      </w:pPr>
    </w:p>
    <w:p w14:paraId="6FAC9C34" w14:textId="2D3E4C12" w:rsidR="004430EC" w:rsidRDefault="004430EC" w:rsidP="004430EC">
      <w:pPr>
        <w:pStyle w:val="BodyTextIndent"/>
        <w:ind w:left="1412" w:hanging="706"/>
      </w:pPr>
      <w:r>
        <w:t>1</w:t>
      </w:r>
      <w:r w:rsidR="00C15CE1">
        <w:t>0</w:t>
      </w:r>
      <w:r>
        <w:t>.1</w:t>
      </w:r>
      <w:r>
        <w:tab/>
        <w:t>The supervisor of an employee is responsible for coordinating with a WCT administrator to take the WCT.</w:t>
      </w:r>
    </w:p>
    <w:p w14:paraId="4BF175F8" w14:textId="77777777" w:rsidR="004430EC" w:rsidRDefault="004430EC" w:rsidP="004430EC">
      <w:pPr>
        <w:pStyle w:val="BodyTextIndent"/>
        <w:ind w:left="1412" w:hanging="706"/>
      </w:pPr>
    </w:p>
    <w:p w14:paraId="09478756" w14:textId="49F91AD1" w:rsidR="004430EC" w:rsidRDefault="004430EC" w:rsidP="004430EC">
      <w:pPr>
        <w:pStyle w:val="BodyTextIndent"/>
        <w:ind w:left="1412" w:hanging="706"/>
      </w:pPr>
      <w:r>
        <w:t>1</w:t>
      </w:r>
      <w:r w:rsidR="00C15CE1">
        <w:t>0</w:t>
      </w:r>
      <w:r>
        <w:t>.2</w:t>
      </w:r>
      <w:r>
        <w:tab/>
        <w:t>The supervisor of an employee failing a WCT will coordinate with a WCT administrator to schedule the employee to retake the WCT.</w:t>
      </w:r>
    </w:p>
    <w:p w14:paraId="181F925C" w14:textId="77777777" w:rsidR="004430EC" w:rsidRDefault="004430EC" w:rsidP="004430EC">
      <w:pPr>
        <w:pStyle w:val="BodyTextIndent"/>
        <w:ind w:left="1404" w:hanging="702"/>
      </w:pPr>
    </w:p>
    <w:p w14:paraId="0E3E9C08" w14:textId="3D6B1955" w:rsidR="004430EC" w:rsidRDefault="004430EC" w:rsidP="004430EC">
      <w:pPr>
        <w:pStyle w:val="BodyTextIndent"/>
        <w:ind w:left="1404" w:hanging="702"/>
      </w:pPr>
      <w:r>
        <w:t>1</w:t>
      </w:r>
      <w:r w:rsidR="00C15CE1">
        <w:t>0</w:t>
      </w:r>
      <w:r>
        <w:t>.3</w:t>
      </w:r>
      <w:r>
        <w:tab/>
        <w:t>The WCT retake will be supervised by an authorized WCT administrator (see Section 2).</w:t>
      </w:r>
    </w:p>
    <w:p w14:paraId="12F492C2" w14:textId="77777777" w:rsidR="004430EC" w:rsidRDefault="004430EC" w:rsidP="004430EC">
      <w:pPr>
        <w:ind w:left="1404" w:hanging="702"/>
      </w:pPr>
    </w:p>
    <w:p w14:paraId="4BAEEAA0" w14:textId="50B7B3CF" w:rsidR="004430EC" w:rsidRDefault="004430EC" w:rsidP="004430EC">
      <w:pPr>
        <w:ind w:left="1404" w:hanging="702"/>
      </w:pPr>
      <w:r>
        <w:t>1</w:t>
      </w:r>
      <w:r w:rsidR="00C15CE1">
        <w:t>0</w:t>
      </w:r>
      <w:r>
        <w:t>.4</w:t>
      </w:r>
      <w:r>
        <w:tab/>
        <w:t>The WCT retake has the same administrative requirements, but can be conducted individually if the proposed location, date, time or administrative requirements for a consolidated retake make it unfeasible.</w:t>
      </w:r>
    </w:p>
    <w:p w14:paraId="106BE747" w14:textId="77777777" w:rsidR="004430EC" w:rsidRPr="00CA7918" w:rsidRDefault="004430EC" w:rsidP="003700E4">
      <w:pPr>
        <w:pStyle w:val="BodyTextIndent"/>
        <w:ind w:left="0"/>
      </w:pPr>
    </w:p>
    <w:p w14:paraId="16943888" w14:textId="77777777" w:rsidR="004430EC" w:rsidRPr="00CA7918" w:rsidRDefault="004430EC" w:rsidP="004430EC">
      <w:pPr>
        <w:pStyle w:val="BodyTextIndent"/>
        <w:ind w:left="0"/>
      </w:pPr>
    </w:p>
    <w:p w14:paraId="4F49738D" w14:textId="25F9E980" w:rsidR="004430EC" w:rsidRDefault="004430EC" w:rsidP="004430EC">
      <w:pPr>
        <w:ind w:left="702"/>
        <w:jc w:val="center"/>
      </w:pPr>
      <w:r>
        <w:t>CONTACT</w:t>
      </w:r>
      <w:r w:rsidRPr="00CA7918">
        <w:t>:</w:t>
      </w:r>
      <w:r>
        <w:t xml:space="preserve">  </w:t>
      </w:r>
      <w:hyperlink r:id="rId22" w:history="1">
        <w:r>
          <w:rPr>
            <w:rStyle w:val="Hyperlink"/>
          </w:rPr>
          <w:t>Environmental Health and Safety Officer</w:t>
        </w:r>
      </w:hyperlink>
      <w:r w:rsidRPr="001623A3">
        <w:t xml:space="preserve">, </w:t>
      </w:r>
      <w:r w:rsidR="00E03C85">
        <w:t>(</w:t>
      </w:r>
      <w:r w:rsidRPr="001623A3">
        <w:t>979</w:t>
      </w:r>
      <w:r w:rsidR="00E03C85">
        <w:t xml:space="preserve">) </w:t>
      </w:r>
      <w:r w:rsidRPr="001623A3">
        <w:t>458-669</w:t>
      </w:r>
      <w:r>
        <w:t>7</w:t>
      </w:r>
    </w:p>
    <w:p w14:paraId="26049A11" w14:textId="77777777" w:rsidR="00E479DE" w:rsidRDefault="00E479DE"/>
    <w:sectPr w:rsidR="00E479DE" w:rsidSect="00DD31C4">
      <w:footerReference w:type="default" r:id="rId23"/>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57C41" w14:textId="77777777" w:rsidR="00420F37" w:rsidRDefault="00420F37" w:rsidP="006763E4">
      <w:r>
        <w:separator/>
      </w:r>
    </w:p>
  </w:endnote>
  <w:endnote w:type="continuationSeparator" w:id="0">
    <w:p w14:paraId="70206171" w14:textId="77777777" w:rsidR="00420F37" w:rsidRDefault="00420F37" w:rsidP="006763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9758319"/>
      <w:docPartObj>
        <w:docPartGallery w:val="Page Numbers (Bottom of Page)"/>
        <w:docPartUnique/>
      </w:docPartObj>
    </w:sdtPr>
    <w:sdtEndPr>
      <w:rPr>
        <w:sz w:val="22"/>
        <w:szCs w:val="22"/>
      </w:rPr>
    </w:sdtEndPr>
    <w:sdtContent>
      <w:sdt>
        <w:sdtPr>
          <w:rPr>
            <w:sz w:val="22"/>
            <w:szCs w:val="22"/>
          </w:rPr>
          <w:id w:val="1728636285"/>
          <w:docPartObj>
            <w:docPartGallery w:val="Page Numbers (Top of Page)"/>
            <w:docPartUnique/>
          </w:docPartObj>
        </w:sdtPr>
        <w:sdtEndPr/>
        <w:sdtContent>
          <w:p w14:paraId="51565857" w14:textId="12DFE937" w:rsidR="006763E4" w:rsidRPr="00DD31C4" w:rsidRDefault="006763E4">
            <w:pPr>
              <w:pStyle w:val="Footer"/>
              <w:jc w:val="center"/>
              <w:rPr>
                <w:sz w:val="22"/>
                <w:szCs w:val="22"/>
              </w:rPr>
            </w:pPr>
            <w:r w:rsidRPr="00DD31C4">
              <w:rPr>
                <w:sz w:val="22"/>
                <w:szCs w:val="22"/>
              </w:rPr>
              <w:t xml:space="preserve">Page </w:t>
            </w:r>
            <w:r w:rsidRPr="00DD31C4">
              <w:rPr>
                <w:sz w:val="22"/>
                <w:szCs w:val="22"/>
              </w:rPr>
              <w:fldChar w:fldCharType="begin"/>
            </w:r>
            <w:r w:rsidRPr="00DD31C4">
              <w:rPr>
                <w:sz w:val="22"/>
                <w:szCs w:val="22"/>
              </w:rPr>
              <w:instrText xml:space="preserve"> PAGE </w:instrText>
            </w:r>
            <w:r w:rsidRPr="00DD31C4">
              <w:rPr>
                <w:sz w:val="22"/>
                <w:szCs w:val="22"/>
              </w:rPr>
              <w:fldChar w:fldCharType="separate"/>
            </w:r>
            <w:r w:rsidRPr="00DD31C4">
              <w:rPr>
                <w:noProof/>
                <w:sz w:val="22"/>
                <w:szCs w:val="22"/>
              </w:rPr>
              <w:t>2</w:t>
            </w:r>
            <w:r w:rsidRPr="00DD31C4">
              <w:rPr>
                <w:sz w:val="22"/>
                <w:szCs w:val="22"/>
              </w:rPr>
              <w:fldChar w:fldCharType="end"/>
            </w:r>
            <w:r w:rsidRPr="00DD31C4">
              <w:rPr>
                <w:sz w:val="22"/>
                <w:szCs w:val="22"/>
              </w:rPr>
              <w:t xml:space="preserve"> of </w:t>
            </w:r>
            <w:r w:rsidRPr="00DD31C4">
              <w:rPr>
                <w:sz w:val="22"/>
                <w:szCs w:val="22"/>
              </w:rPr>
              <w:fldChar w:fldCharType="begin"/>
            </w:r>
            <w:r w:rsidRPr="00DD31C4">
              <w:rPr>
                <w:sz w:val="22"/>
                <w:szCs w:val="22"/>
              </w:rPr>
              <w:instrText xml:space="preserve"> NUMPAGES  </w:instrText>
            </w:r>
            <w:r w:rsidRPr="00DD31C4">
              <w:rPr>
                <w:sz w:val="22"/>
                <w:szCs w:val="22"/>
              </w:rPr>
              <w:fldChar w:fldCharType="separate"/>
            </w:r>
            <w:r w:rsidRPr="00DD31C4">
              <w:rPr>
                <w:noProof/>
                <w:sz w:val="22"/>
                <w:szCs w:val="22"/>
              </w:rPr>
              <w:t>2</w:t>
            </w:r>
            <w:r w:rsidRPr="00DD31C4">
              <w:rPr>
                <w:sz w:val="22"/>
                <w:szCs w:val="22"/>
              </w:rPr>
              <w:fldChar w:fldCharType="end"/>
            </w:r>
          </w:p>
        </w:sdtContent>
      </w:sdt>
    </w:sdtContent>
  </w:sdt>
  <w:p w14:paraId="0EA0599D" w14:textId="77777777" w:rsidR="006763E4" w:rsidRDefault="006763E4" w:rsidP="00DD31C4">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B6C3" w14:textId="77777777" w:rsidR="00420F37" w:rsidRDefault="00420F37" w:rsidP="006763E4">
      <w:r>
        <w:separator/>
      </w:r>
    </w:p>
  </w:footnote>
  <w:footnote w:type="continuationSeparator" w:id="0">
    <w:p w14:paraId="0561839D" w14:textId="77777777" w:rsidR="00420F37" w:rsidRDefault="00420F37" w:rsidP="006763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2B7C"/>
    <w:multiLevelType w:val="multilevel"/>
    <w:tmpl w:val="01F68F9A"/>
    <w:numStyleLink w:val="Style5"/>
  </w:abstractNum>
  <w:abstractNum w:abstractNumId="1" w15:restartNumberingAfterBreak="0">
    <w:nsid w:val="06A33B02"/>
    <w:multiLevelType w:val="hybridMultilevel"/>
    <w:tmpl w:val="D04C77A6"/>
    <w:lvl w:ilvl="0" w:tplc="4AA0311E">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7A02A9B"/>
    <w:multiLevelType w:val="multilevel"/>
    <w:tmpl w:val="6E26100A"/>
    <w:numStyleLink w:val="Style7"/>
  </w:abstractNum>
  <w:abstractNum w:abstractNumId="3" w15:restartNumberingAfterBreak="0">
    <w:nsid w:val="08606C02"/>
    <w:multiLevelType w:val="multilevel"/>
    <w:tmpl w:val="D974C64E"/>
    <w:styleLink w:val="Style1"/>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8876615"/>
    <w:multiLevelType w:val="multilevel"/>
    <w:tmpl w:val="992A5F2E"/>
    <w:styleLink w:val="Style6"/>
    <w:lvl w:ilvl="0">
      <w:start w:val="8"/>
      <w:numFmt w:val="decimal"/>
      <w:lvlText w:val="%1"/>
      <w:lvlJc w:val="left"/>
      <w:pPr>
        <w:ind w:left="360" w:hanging="360"/>
      </w:pPr>
      <w:rPr>
        <w:rFonts w:hint="default"/>
        <w:u w:val="single"/>
      </w:rPr>
    </w:lvl>
    <w:lvl w:ilvl="1">
      <w:start w:val="4"/>
      <w:numFmt w:val="decimal"/>
      <w:lvlText w:val="%1.%2"/>
      <w:lvlJc w:val="left"/>
      <w:pPr>
        <w:ind w:left="1296" w:hanging="360"/>
      </w:pPr>
      <w:rPr>
        <w:rFonts w:hint="default"/>
        <w:u w:val="none"/>
      </w:rPr>
    </w:lvl>
    <w:lvl w:ilvl="2">
      <w:start w:val="1"/>
      <w:numFmt w:val="decimal"/>
      <w:lvlText w:val="%1.%2.%3"/>
      <w:lvlJc w:val="left"/>
      <w:pPr>
        <w:ind w:left="5040" w:hanging="720"/>
      </w:pPr>
      <w:rPr>
        <w:rFonts w:hint="default"/>
        <w:u w:val="single"/>
      </w:rPr>
    </w:lvl>
    <w:lvl w:ilvl="3">
      <w:start w:val="1"/>
      <w:numFmt w:val="decimal"/>
      <w:lvlText w:val="%1.%2.%3.%4"/>
      <w:lvlJc w:val="left"/>
      <w:pPr>
        <w:ind w:left="7200" w:hanging="720"/>
      </w:pPr>
      <w:rPr>
        <w:rFonts w:hint="default"/>
        <w:u w:val="single"/>
      </w:rPr>
    </w:lvl>
    <w:lvl w:ilvl="4">
      <w:start w:val="1"/>
      <w:numFmt w:val="decimal"/>
      <w:lvlText w:val="%1.%2.%3.%4.%5"/>
      <w:lvlJc w:val="left"/>
      <w:pPr>
        <w:ind w:left="9720" w:hanging="1080"/>
      </w:pPr>
      <w:rPr>
        <w:rFonts w:hint="default"/>
        <w:u w:val="single"/>
      </w:rPr>
    </w:lvl>
    <w:lvl w:ilvl="5">
      <w:start w:val="1"/>
      <w:numFmt w:val="decimal"/>
      <w:lvlText w:val="%1.%2.%3.%4.%5.%6"/>
      <w:lvlJc w:val="left"/>
      <w:pPr>
        <w:ind w:left="11880" w:hanging="1080"/>
      </w:pPr>
      <w:rPr>
        <w:rFonts w:hint="default"/>
        <w:u w:val="single"/>
      </w:rPr>
    </w:lvl>
    <w:lvl w:ilvl="6">
      <w:start w:val="1"/>
      <w:numFmt w:val="decimal"/>
      <w:lvlText w:val="%1.%2.%3.%4.%5.%6.%7"/>
      <w:lvlJc w:val="left"/>
      <w:pPr>
        <w:ind w:left="14400" w:hanging="1440"/>
      </w:pPr>
      <w:rPr>
        <w:rFonts w:hint="default"/>
        <w:u w:val="single"/>
      </w:rPr>
    </w:lvl>
    <w:lvl w:ilvl="7">
      <w:start w:val="1"/>
      <w:numFmt w:val="decimal"/>
      <w:lvlText w:val="%1.%2.%3.%4.%5.%6.%7.%8"/>
      <w:lvlJc w:val="left"/>
      <w:pPr>
        <w:ind w:left="16560" w:hanging="1440"/>
      </w:pPr>
      <w:rPr>
        <w:rFonts w:hint="default"/>
        <w:u w:val="single"/>
      </w:rPr>
    </w:lvl>
    <w:lvl w:ilvl="8">
      <w:start w:val="1"/>
      <w:numFmt w:val="decimal"/>
      <w:lvlText w:val="%1.%2.%3.%4.%5.%6.%7.%8.%9"/>
      <w:lvlJc w:val="left"/>
      <w:pPr>
        <w:ind w:left="19080" w:hanging="1800"/>
      </w:pPr>
      <w:rPr>
        <w:rFonts w:hint="default"/>
        <w:u w:val="single"/>
      </w:rPr>
    </w:lvl>
  </w:abstractNum>
  <w:abstractNum w:abstractNumId="5" w15:restartNumberingAfterBreak="0">
    <w:nsid w:val="161E24E8"/>
    <w:multiLevelType w:val="multilevel"/>
    <w:tmpl w:val="0C569434"/>
    <w:styleLink w:val="Style3"/>
    <w:lvl w:ilvl="0">
      <w:start w:val="6"/>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2B977241"/>
    <w:multiLevelType w:val="multilevel"/>
    <w:tmpl w:val="992A5F2E"/>
    <w:numStyleLink w:val="Style6"/>
  </w:abstractNum>
  <w:abstractNum w:abstractNumId="7" w15:restartNumberingAfterBreak="0">
    <w:nsid w:val="2EAB7FEF"/>
    <w:multiLevelType w:val="hybridMultilevel"/>
    <w:tmpl w:val="ABAA4C38"/>
    <w:lvl w:ilvl="0" w:tplc="04090019">
      <w:start w:val="1"/>
      <w:numFmt w:val="lowerLetter"/>
      <w:lvlText w:val="%1."/>
      <w:lvlJc w:val="left"/>
      <w:pPr>
        <w:ind w:left="1764" w:hanging="360"/>
      </w:pPr>
    </w:lvl>
    <w:lvl w:ilvl="1" w:tplc="04090019" w:tentative="1">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8" w15:restartNumberingAfterBreak="0">
    <w:nsid w:val="2EDD079E"/>
    <w:multiLevelType w:val="multilevel"/>
    <w:tmpl w:val="9624702A"/>
    <w:styleLink w:val="Style4"/>
    <w:lvl w:ilvl="0">
      <w:start w:val="7"/>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9" w15:restartNumberingAfterBreak="0">
    <w:nsid w:val="4A264D77"/>
    <w:multiLevelType w:val="multilevel"/>
    <w:tmpl w:val="40B2480E"/>
    <w:lvl w:ilvl="0">
      <w:start w:val="8"/>
      <w:numFmt w:val="decimal"/>
      <w:lvlText w:val="%1"/>
      <w:lvlJc w:val="left"/>
      <w:pPr>
        <w:ind w:left="360" w:hanging="360"/>
      </w:pPr>
      <w:rPr>
        <w:rFonts w:hint="default"/>
      </w:rPr>
    </w:lvl>
    <w:lvl w:ilvl="1">
      <w:start w:val="5"/>
      <w:numFmt w:val="decimal"/>
      <w:lvlText w:val="%1.%2"/>
      <w:lvlJc w:val="left"/>
      <w:pPr>
        <w:ind w:left="1296" w:hanging="360"/>
      </w:pPr>
      <w:rPr>
        <w:rFonts w:hint="default"/>
      </w:rPr>
    </w:lvl>
    <w:lvl w:ilvl="2">
      <w:start w:val="1"/>
      <w:numFmt w:val="decimal"/>
      <w:lvlText w:val="%1.%2.%3"/>
      <w:lvlJc w:val="left"/>
      <w:pPr>
        <w:ind w:left="2592" w:hanging="720"/>
      </w:pPr>
      <w:rPr>
        <w:rFonts w:hint="default"/>
      </w:rPr>
    </w:lvl>
    <w:lvl w:ilvl="3">
      <w:start w:val="1"/>
      <w:numFmt w:val="decimal"/>
      <w:lvlText w:val="%1.%2.%3.%4"/>
      <w:lvlJc w:val="left"/>
      <w:pPr>
        <w:ind w:left="3528" w:hanging="720"/>
      </w:pPr>
      <w:rPr>
        <w:rFonts w:hint="default"/>
      </w:rPr>
    </w:lvl>
    <w:lvl w:ilvl="4">
      <w:start w:val="1"/>
      <w:numFmt w:val="decimal"/>
      <w:lvlText w:val="%1.%2.%3.%4.%5"/>
      <w:lvlJc w:val="left"/>
      <w:pPr>
        <w:ind w:left="4824" w:hanging="1080"/>
      </w:pPr>
      <w:rPr>
        <w:rFonts w:hint="default"/>
      </w:rPr>
    </w:lvl>
    <w:lvl w:ilvl="5">
      <w:start w:val="1"/>
      <w:numFmt w:val="decimal"/>
      <w:lvlText w:val="%1.%2.%3.%4.%5.%6"/>
      <w:lvlJc w:val="left"/>
      <w:pPr>
        <w:ind w:left="5760" w:hanging="1080"/>
      </w:pPr>
      <w:rPr>
        <w:rFonts w:hint="default"/>
      </w:rPr>
    </w:lvl>
    <w:lvl w:ilvl="6">
      <w:start w:val="1"/>
      <w:numFmt w:val="decimal"/>
      <w:lvlText w:val="%1.%2.%3.%4.%5.%6.%7"/>
      <w:lvlJc w:val="left"/>
      <w:pPr>
        <w:ind w:left="7056" w:hanging="1440"/>
      </w:pPr>
      <w:rPr>
        <w:rFonts w:hint="default"/>
      </w:rPr>
    </w:lvl>
    <w:lvl w:ilvl="7">
      <w:start w:val="1"/>
      <w:numFmt w:val="decimal"/>
      <w:lvlText w:val="%1.%2.%3.%4.%5.%6.%7.%8"/>
      <w:lvlJc w:val="left"/>
      <w:pPr>
        <w:ind w:left="7992" w:hanging="1440"/>
      </w:pPr>
      <w:rPr>
        <w:rFonts w:hint="default"/>
      </w:rPr>
    </w:lvl>
    <w:lvl w:ilvl="8">
      <w:start w:val="1"/>
      <w:numFmt w:val="decimal"/>
      <w:lvlText w:val="%1.%2.%3.%4.%5.%6.%7.%8.%9"/>
      <w:lvlJc w:val="left"/>
      <w:pPr>
        <w:ind w:left="9288" w:hanging="1800"/>
      </w:pPr>
      <w:rPr>
        <w:rFonts w:hint="default"/>
      </w:rPr>
    </w:lvl>
  </w:abstractNum>
  <w:abstractNum w:abstractNumId="10" w15:restartNumberingAfterBreak="0">
    <w:nsid w:val="4DEA4D78"/>
    <w:multiLevelType w:val="hybridMultilevel"/>
    <w:tmpl w:val="B5E6CFE0"/>
    <w:lvl w:ilvl="0" w:tplc="EEFA9C5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EF424FF"/>
    <w:multiLevelType w:val="multilevel"/>
    <w:tmpl w:val="D2DCD812"/>
    <w:styleLink w:val="Style2"/>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3007392"/>
    <w:multiLevelType w:val="multilevel"/>
    <w:tmpl w:val="0C569434"/>
    <w:numStyleLink w:val="Style3"/>
  </w:abstractNum>
  <w:abstractNum w:abstractNumId="13" w15:restartNumberingAfterBreak="0">
    <w:nsid w:val="5E313C9E"/>
    <w:multiLevelType w:val="multilevel"/>
    <w:tmpl w:val="6E26100A"/>
    <w:styleLink w:val="Style7"/>
    <w:lvl w:ilvl="0">
      <w:start w:val="9"/>
      <w:numFmt w:val="decimal"/>
      <w:lvlText w:val="%1"/>
      <w:lvlJc w:val="left"/>
      <w:pPr>
        <w:ind w:left="420" w:hanging="420"/>
      </w:pPr>
      <w:rPr>
        <w:rFonts w:hint="default"/>
      </w:rPr>
    </w:lvl>
    <w:lvl w:ilvl="1">
      <w:start w:val="5"/>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 w15:restartNumberingAfterBreak="0">
    <w:nsid w:val="635B698F"/>
    <w:multiLevelType w:val="multilevel"/>
    <w:tmpl w:val="D974C64E"/>
    <w:numStyleLink w:val="Style1"/>
  </w:abstractNum>
  <w:abstractNum w:abstractNumId="15" w15:restartNumberingAfterBreak="0">
    <w:nsid w:val="67E04C50"/>
    <w:multiLevelType w:val="multilevel"/>
    <w:tmpl w:val="01F68F9A"/>
    <w:styleLink w:val="Style5"/>
    <w:lvl w:ilvl="0">
      <w:start w:val="8"/>
      <w:numFmt w:val="decimal"/>
      <w:lvlText w:val="%1"/>
      <w:lvlJc w:val="left"/>
      <w:pPr>
        <w:ind w:left="360" w:hanging="360"/>
      </w:pPr>
      <w:rPr>
        <w:rFonts w:hint="default"/>
        <w:u w:val="single"/>
      </w:rPr>
    </w:lvl>
    <w:lvl w:ilvl="1">
      <w:start w:val="2"/>
      <w:numFmt w:val="decimal"/>
      <w:lvlText w:val="%1.%2"/>
      <w:lvlJc w:val="left"/>
      <w:pPr>
        <w:ind w:left="1080" w:hanging="360"/>
      </w:pPr>
      <w:rPr>
        <w:rFonts w:hint="default"/>
        <w:u w:val="none"/>
      </w:rPr>
    </w:lvl>
    <w:lvl w:ilvl="2">
      <w:start w:val="1"/>
      <w:numFmt w:val="decimal"/>
      <w:lvlText w:val="%1.%2.%3"/>
      <w:lvlJc w:val="left"/>
      <w:pPr>
        <w:ind w:left="3600" w:hanging="720"/>
      </w:pPr>
      <w:rPr>
        <w:rFonts w:hint="default"/>
        <w:u w:val="single"/>
      </w:rPr>
    </w:lvl>
    <w:lvl w:ilvl="3">
      <w:start w:val="1"/>
      <w:numFmt w:val="decimal"/>
      <w:lvlText w:val="%1.%2.%3.%4"/>
      <w:lvlJc w:val="left"/>
      <w:pPr>
        <w:ind w:left="5040" w:hanging="720"/>
      </w:pPr>
      <w:rPr>
        <w:rFonts w:hint="default"/>
        <w:u w:val="single"/>
      </w:rPr>
    </w:lvl>
    <w:lvl w:ilvl="4">
      <w:start w:val="1"/>
      <w:numFmt w:val="decimal"/>
      <w:lvlText w:val="%1.%2.%3.%4.%5"/>
      <w:lvlJc w:val="left"/>
      <w:pPr>
        <w:ind w:left="6840" w:hanging="1080"/>
      </w:pPr>
      <w:rPr>
        <w:rFonts w:hint="default"/>
        <w:u w:val="single"/>
      </w:rPr>
    </w:lvl>
    <w:lvl w:ilvl="5">
      <w:start w:val="1"/>
      <w:numFmt w:val="decimal"/>
      <w:lvlText w:val="%1.%2.%3.%4.%5.%6"/>
      <w:lvlJc w:val="left"/>
      <w:pPr>
        <w:ind w:left="8280" w:hanging="1080"/>
      </w:pPr>
      <w:rPr>
        <w:rFonts w:hint="default"/>
        <w:u w:val="single"/>
      </w:rPr>
    </w:lvl>
    <w:lvl w:ilvl="6">
      <w:start w:val="1"/>
      <w:numFmt w:val="decimal"/>
      <w:lvlText w:val="%1.%2.%3.%4.%5.%6.%7"/>
      <w:lvlJc w:val="left"/>
      <w:pPr>
        <w:ind w:left="10080" w:hanging="1440"/>
      </w:pPr>
      <w:rPr>
        <w:rFonts w:hint="default"/>
        <w:u w:val="single"/>
      </w:rPr>
    </w:lvl>
    <w:lvl w:ilvl="7">
      <w:start w:val="1"/>
      <w:numFmt w:val="decimal"/>
      <w:lvlText w:val="%1.%2.%3.%4.%5.%6.%7.%8"/>
      <w:lvlJc w:val="left"/>
      <w:pPr>
        <w:ind w:left="11520" w:hanging="1440"/>
      </w:pPr>
      <w:rPr>
        <w:rFonts w:hint="default"/>
        <w:u w:val="single"/>
      </w:rPr>
    </w:lvl>
    <w:lvl w:ilvl="8">
      <w:start w:val="1"/>
      <w:numFmt w:val="decimal"/>
      <w:lvlText w:val="%1.%2.%3.%4.%5.%6.%7.%8.%9"/>
      <w:lvlJc w:val="left"/>
      <w:pPr>
        <w:ind w:left="13320" w:hanging="1800"/>
      </w:pPr>
      <w:rPr>
        <w:rFonts w:hint="default"/>
        <w:u w:val="single"/>
      </w:rPr>
    </w:lvl>
  </w:abstractNum>
  <w:abstractNum w:abstractNumId="16" w15:restartNumberingAfterBreak="0">
    <w:nsid w:val="72405A5A"/>
    <w:multiLevelType w:val="multilevel"/>
    <w:tmpl w:val="D2DCD812"/>
    <w:numStyleLink w:val="Style2"/>
  </w:abstractNum>
  <w:abstractNum w:abstractNumId="17" w15:restartNumberingAfterBreak="0">
    <w:nsid w:val="73FB2E31"/>
    <w:multiLevelType w:val="multilevel"/>
    <w:tmpl w:val="9624702A"/>
    <w:numStyleLink w:val="Style4"/>
  </w:abstractNum>
  <w:num w:numId="1" w16cid:durableId="1988900627">
    <w:abstractNumId w:val="1"/>
  </w:num>
  <w:num w:numId="2" w16cid:durableId="205918433">
    <w:abstractNumId w:val="14"/>
  </w:num>
  <w:num w:numId="3" w16cid:durableId="710767401">
    <w:abstractNumId w:val="16"/>
  </w:num>
  <w:num w:numId="4" w16cid:durableId="501120041">
    <w:abstractNumId w:val="12"/>
  </w:num>
  <w:num w:numId="5" w16cid:durableId="1883324328">
    <w:abstractNumId w:val="17"/>
  </w:num>
  <w:num w:numId="6" w16cid:durableId="824468881">
    <w:abstractNumId w:val="0"/>
  </w:num>
  <w:num w:numId="7" w16cid:durableId="193347290">
    <w:abstractNumId w:val="6"/>
  </w:num>
  <w:num w:numId="8" w16cid:durableId="1587811646">
    <w:abstractNumId w:val="10"/>
  </w:num>
  <w:num w:numId="9" w16cid:durableId="1290864901">
    <w:abstractNumId w:val="7"/>
  </w:num>
  <w:num w:numId="10" w16cid:durableId="1603611403">
    <w:abstractNumId w:val="2"/>
  </w:num>
  <w:num w:numId="11" w16cid:durableId="1473450902">
    <w:abstractNumId w:val="3"/>
  </w:num>
  <w:num w:numId="12" w16cid:durableId="1629622024">
    <w:abstractNumId w:val="11"/>
  </w:num>
  <w:num w:numId="13" w16cid:durableId="1823041470">
    <w:abstractNumId w:val="5"/>
  </w:num>
  <w:num w:numId="14" w16cid:durableId="1530491155">
    <w:abstractNumId w:val="8"/>
  </w:num>
  <w:num w:numId="15" w16cid:durableId="1039665549">
    <w:abstractNumId w:val="15"/>
  </w:num>
  <w:num w:numId="16" w16cid:durableId="991906605">
    <w:abstractNumId w:val="4"/>
  </w:num>
  <w:num w:numId="17" w16cid:durableId="1268002420">
    <w:abstractNumId w:val="13"/>
  </w:num>
  <w:num w:numId="18" w16cid:durableId="3248179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spelling="clean" w:grammar="clean"/>
  <w:documentProtection w:edit="readOnly" w:enforcement="1" w:cryptProviderType="rsaAES" w:cryptAlgorithmClass="hash" w:cryptAlgorithmType="typeAny" w:cryptAlgorithmSid="14" w:cryptSpinCount="100000" w:hash="jx914DZpmhb0KP4wHW6FKEzjzjfpjlbZFaraM8zoTW3/WOmqq1t6DxOm7uKJWk80acmxyn65ePordwSDCSVz5w==" w:salt="GQLcIUkbOFrXGFBcwNQQOw=="/>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0EC"/>
    <w:rsid w:val="00013F9E"/>
    <w:rsid w:val="000445CE"/>
    <w:rsid w:val="00047233"/>
    <w:rsid w:val="00057E1B"/>
    <w:rsid w:val="00082D30"/>
    <w:rsid w:val="000E52AD"/>
    <w:rsid w:val="00121794"/>
    <w:rsid w:val="00141AE5"/>
    <w:rsid w:val="00151F2B"/>
    <w:rsid w:val="001B15F3"/>
    <w:rsid w:val="002B58B8"/>
    <w:rsid w:val="002D1939"/>
    <w:rsid w:val="002F13DD"/>
    <w:rsid w:val="00320515"/>
    <w:rsid w:val="003700E4"/>
    <w:rsid w:val="003B6B7C"/>
    <w:rsid w:val="003B6E5E"/>
    <w:rsid w:val="00420F37"/>
    <w:rsid w:val="00430965"/>
    <w:rsid w:val="004430EC"/>
    <w:rsid w:val="00456A61"/>
    <w:rsid w:val="0047041A"/>
    <w:rsid w:val="0047275D"/>
    <w:rsid w:val="004A395C"/>
    <w:rsid w:val="004A4BDD"/>
    <w:rsid w:val="004D034C"/>
    <w:rsid w:val="004F647B"/>
    <w:rsid w:val="005446A7"/>
    <w:rsid w:val="005B077A"/>
    <w:rsid w:val="00616F88"/>
    <w:rsid w:val="006763E4"/>
    <w:rsid w:val="007A73C1"/>
    <w:rsid w:val="007D0F6B"/>
    <w:rsid w:val="00804110"/>
    <w:rsid w:val="00844422"/>
    <w:rsid w:val="00861F0B"/>
    <w:rsid w:val="008C526C"/>
    <w:rsid w:val="008D2E54"/>
    <w:rsid w:val="009248C0"/>
    <w:rsid w:val="00963471"/>
    <w:rsid w:val="009A4B0A"/>
    <w:rsid w:val="009A5301"/>
    <w:rsid w:val="00A766A5"/>
    <w:rsid w:val="00AA6DA8"/>
    <w:rsid w:val="00AB5345"/>
    <w:rsid w:val="00AE18AC"/>
    <w:rsid w:val="00B67247"/>
    <w:rsid w:val="00B84CE8"/>
    <w:rsid w:val="00C15CE1"/>
    <w:rsid w:val="00C531B3"/>
    <w:rsid w:val="00CA1A7F"/>
    <w:rsid w:val="00CD4296"/>
    <w:rsid w:val="00CE387D"/>
    <w:rsid w:val="00D21B6D"/>
    <w:rsid w:val="00D36FDC"/>
    <w:rsid w:val="00D70138"/>
    <w:rsid w:val="00DD31C4"/>
    <w:rsid w:val="00DF7C45"/>
    <w:rsid w:val="00E008DE"/>
    <w:rsid w:val="00E03C85"/>
    <w:rsid w:val="00E25BA6"/>
    <w:rsid w:val="00E479DE"/>
    <w:rsid w:val="00E54ECD"/>
    <w:rsid w:val="00EE7CFB"/>
    <w:rsid w:val="00F3051C"/>
    <w:rsid w:val="00FD1F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DA5684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0E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430EC"/>
    <w:rPr>
      <w:color w:val="0000FF"/>
      <w:u w:val="single"/>
    </w:rPr>
  </w:style>
  <w:style w:type="paragraph" w:styleId="BodyTextIndent">
    <w:name w:val="Body Text Indent"/>
    <w:basedOn w:val="Normal"/>
    <w:link w:val="BodyTextIndentChar"/>
    <w:rsid w:val="004430EC"/>
    <w:pPr>
      <w:ind w:left="720"/>
    </w:pPr>
  </w:style>
  <w:style w:type="character" w:customStyle="1" w:styleId="BodyTextIndentChar">
    <w:name w:val="Body Text Indent Char"/>
    <w:basedOn w:val="DefaultParagraphFont"/>
    <w:link w:val="BodyTextIndent"/>
    <w:rsid w:val="004430EC"/>
    <w:rPr>
      <w:rFonts w:ascii="Times New Roman" w:eastAsia="Times New Roman" w:hAnsi="Times New Roman" w:cs="Times New Roman"/>
      <w:sz w:val="24"/>
      <w:szCs w:val="24"/>
    </w:rPr>
  </w:style>
  <w:style w:type="paragraph" w:styleId="NormalWeb">
    <w:name w:val="Normal (Web)"/>
    <w:basedOn w:val="Normal"/>
    <w:rsid w:val="004430EC"/>
    <w:pPr>
      <w:spacing w:before="100" w:beforeAutospacing="1" w:after="100" w:afterAutospacing="1"/>
    </w:pPr>
    <w:rPr>
      <w:color w:val="330033"/>
    </w:rPr>
  </w:style>
  <w:style w:type="paragraph" w:styleId="ListParagraph">
    <w:name w:val="List Paragraph"/>
    <w:basedOn w:val="Normal"/>
    <w:uiPriority w:val="34"/>
    <w:qFormat/>
    <w:rsid w:val="004430EC"/>
    <w:pPr>
      <w:ind w:left="720"/>
    </w:pPr>
  </w:style>
  <w:style w:type="paragraph" w:styleId="Revision">
    <w:name w:val="Revision"/>
    <w:hidden/>
    <w:uiPriority w:val="99"/>
    <w:semiHidden/>
    <w:rsid w:val="000445CE"/>
    <w:pPr>
      <w:spacing w:after="0" w:line="240" w:lineRule="auto"/>
    </w:pPr>
    <w:rPr>
      <w:rFonts w:ascii="Times New Roman" w:eastAsia="Times New Roman" w:hAnsi="Times New Roman" w:cs="Times New Roman"/>
      <w:sz w:val="24"/>
      <w:szCs w:val="24"/>
    </w:rPr>
  </w:style>
  <w:style w:type="numbering" w:customStyle="1" w:styleId="Style1">
    <w:name w:val="Style1"/>
    <w:uiPriority w:val="99"/>
    <w:rsid w:val="00C15CE1"/>
    <w:pPr>
      <w:numPr>
        <w:numId w:val="11"/>
      </w:numPr>
    </w:pPr>
  </w:style>
  <w:style w:type="numbering" w:customStyle="1" w:styleId="Style2">
    <w:name w:val="Style2"/>
    <w:uiPriority w:val="99"/>
    <w:rsid w:val="00C15CE1"/>
    <w:pPr>
      <w:numPr>
        <w:numId w:val="12"/>
      </w:numPr>
    </w:pPr>
  </w:style>
  <w:style w:type="numbering" w:customStyle="1" w:styleId="Style3">
    <w:name w:val="Style3"/>
    <w:uiPriority w:val="99"/>
    <w:rsid w:val="00C15CE1"/>
    <w:pPr>
      <w:numPr>
        <w:numId w:val="13"/>
      </w:numPr>
    </w:pPr>
  </w:style>
  <w:style w:type="numbering" w:customStyle="1" w:styleId="Style4">
    <w:name w:val="Style4"/>
    <w:uiPriority w:val="99"/>
    <w:rsid w:val="00C15CE1"/>
    <w:pPr>
      <w:numPr>
        <w:numId w:val="14"/>
      </w:numPr>
    </w:pPr>
  </w:style>
  <w:style w:type="numbering" w:customStyle="1" w:styleId="Style5">
    <w:name w:val="Style5"/>
    <w:uiPriority w:val="99"/>
    <w:rsid w:val="00C15CE1"/>
    <w:pPr>
      <w:numPr>
        <w:numId w:val="15"/>
      </w:numPr>
    </w:pPr>
  </w:style>
  <w:style w:type="numbering" w:customStyle="1" w:styleId="Style6">
    <w:name w:val="Style6"/>
    <w:uiPriority w:val="99"/>
    <w:rsid w:val="00C15CE1"/>
    <w:pPr>
      <w:numPr>
        <w:numId w:val="16"/>
      </w:numPr>
    </w:pPr>
  </w:style>
  <w:style w:type="numbering" w:customStyle="1" w:styleId="Style7">
    <w:name w:val="Style7"/>
    <w:uiPriority w:val="99"/>
    <w:rsid w:val="00C15CE1"/>
    <w:pPr>
      <w:numPr>
        <w:numId w:val="17"/>
      </w:numPr>
    </w:pPr>
  </w:style>
  <w:style w:type="paragraph" w:styleId="Header">
    <w:name w:val="header"/>
    <w:basedOn w:val="Normal"/>
    <w:link w:val="HeaderChar"/>
    <w:uiPriority w:val="99"/>
    <w:unhideWhenUsed/>
    <w:rsid w:val="006763E4"/>
    <w:pPr>
      <w:tabs>
        <w:tab w:val="center" w:pos="4680"/>
        <w:tab w:val="right" w:pos="9360"/>
      </w:tabs>
    </w:pPr>
  </w:style>
  <w:style w:type="character" w:customStyle="1" w:styleId="HeaderChar">
    <w:name w:val="Header Char"/>
    <w:basedOn w:val="DefaultParagraphFont"/>
    <w:link w:val="Header"/>
    <w:uiPriority w:val="99"/>
    <w:rsid w:val="006763E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763E4"/>
    <w:pPr>
      <w:tabs>
        <w:tab w:val="center" w:pos="4680"/>
        <w:tab w:val="right" w:pos="9360"/>
      </w:tabs>
    </w:pPr>
  </w:style>
  <w:style w:type="character" w:customStyle="1" w:styleId="FooterChar">
    <w:name w:val="Footer Char"/>
    <w:basedOn w:val="DefaultParagraphFont"/>
    <w:link w:val="Footer"/>
    <w:uiPriority w:val="99"/>
    <w:rsid w:val="006763E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B534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345"/>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47041A"/>
    <w:rPr>
      <w:color w:val="954F72" w:themeColor="followedHyperlink"/>
      <w:u w:val="single"/>
    </w:rPr>
  </w:style>
  <w:style w:type="character" w:styleId="UnresolvedMention">
    <w:name w:val="Unresolved Mention"/>
    <w:basedOn w:val="DefaultParagraphFont"/>
    <w:uiPriority w:val="99"/>
    <w:semiHidden/>
    <w:unhideWhenUsed/>
    <w:rsid w:val="009A4B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policies.tamus.edu/31-02-13.pdf" TargetMode="External"/><Relationship Id="rId18" Type="http://schemas.openxmlformats.org/officeDocument/2006/relationships/hyperlink" Target="https://www.fs.usda.gov/sites/default/files/2023-03/Work-Capacity-Test-brochure.pdf" TargetMode="External"/><Relationship Id="rId3" Type="http://schemas.openxmlformats.org/officeDocument/2006/relationships/customXml" Target="../customXml/item3.xml"/><Relationship Id="rId21" Type="http://schemas.openxmlformats.org/officeDocument/2006/relationships/hyperlink" Target="http://tfsfinance.tamu.edu/modules/finance/admin/procedures/WCT%20Informed%20Consent%20Form.pdf"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tfsfinance.tamu.edu/modules/finance/admin/procedures/Firefighter%20Refresher%20and%20WCT%20Certification%20Data%20Sheet.doc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tfsfinance.tamu.edu/modules/finance/admin/procedures/WCT%20Health%20Screening%20Questionnaire.pdf" TargetMode="External"/><Relationship Id="rId20" Type="http://schemas.openxmlformats.org/officeDocument/2006/relationships/hyperlink" Target="http://tfsfinance.tamu.edu/modules/finance/admin/procedures/Wildland%20Firefighter%20Medical%20Clearance%20Form.doc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nwcg.gov/sites/default/files/publications/pms307.pdf"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nwcg.gov/sites/default/files/publications/pms307.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nwcg.gov/publications/pms310-1" TargetMode="External"/><Relationship Id="rId22" Type="http://schemas.openxmlformats.org/officeDocument/2006/relationships/hyperlink" Target="mailto:tpecht@tfs.tam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6819ce1a-c6ed-457e-aaaa-d09a469b0545">UEKHZ4HHEJXQ-292801454-178342</_dlc_DocId>
    <lcf76f155ced4ddcb4097134ff3c332f xmlns="096f3cc7-3874-4d01-bd76-f2f69c5613b9">
      <Terms xmlns="http://schemas.microsoft.com/office/infopath/2007/PartnerControls"/>
    </lcf76f155ced4ddcb4097134ff3c332f>
    <TaxCatchAll xmlns="6819ce1a-c6ed-457e-aaaa-d09a469b0545" xsi:nil="true"/>
    <_ip_UnifiedCompliancePolicyUIAction xmlns="http://schemas.microsoft.com/sharepoint/v3" xsi:nil="true"/>
    <_dlc_DocIdUrl xmlns="6819ce1a-c6ed-457e-aaaa-d09a469b0545">
      <Url>https://texasforestservice.sharepoint.com/sites/Share-AssociateDirectorsOffice-FIAD/_layouts/15/DocIdRedir.aspx?ID=UEKHZ4HHEJXQ-292801454-178342</Url>
      <Description>UEKHZ4HHEJXQ-292801454-178342</Description>
    </_dlc_DocIdUrl>
    <_ip_UnifiedCompliancePolicyProperties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0301FA20E681DB44886318091F9D53D6" ma:contentTypeVersion="17" ma:contentTypeDescription="Create a new document." ma:contentTypeScope="" ma:versionID="3aa49b821fcdcb6202e56b923cb2a8ea">
  <xsd:schema xmlns:xsd="http://www.w3.org/2001/XMLSchema" xmlns:xs="http://www.w3.org/2001/XMLSchema" xmlns:p="http://schemas.microsoft.com/office/2006/metadata/properties" xmlns:ns1="http://schemas.microsoft.com/sharepoint/v3" xmlns:ns2="6819ce1a-c6ed-457e-aaaa-d09a469b0545" xmlns:ns3="096f3cc7-3874-4d01-bd76-f2f69c5613b9" targetNamespace="http://schemas.microsoft.com/office/2006/metadata/properties" ma:root="true" ma:fieldsID="7bcd994a94d2e859707be7a047c4bcb7" ns1:_="" ns2:_="" ns3:_="">
    <xsd:import namespace="http://schemas.microsoft.com/sharepoint/v3"/>
    <xsd:import namespace="6819ce1a-c6ed-457e-aaaa-d09a469b0545"/>
    <xsd:import namespace="096f3cc7-3874-4d01-bd76-f2f69c5613b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1:_ip_UnifiedCompliancePolicyProperties" minOccurs="0"/>
                <xsd:element ref="ns1:_ip_UnifiedCompliancePolicyUIActio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lcf76f155ced4ddcb4097134ff3c332f" minOccurs="0"/>
                <xsd:element ref="ns2: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19ce1a-c6ed-457e-aaaa-d09a469b05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8b63edd-32fd-4cd9-880b-48c3b8cbb6fc}" ma:internalName="TaxCatchAll" ma:showField="CatchAllData" ma:web="6819ce1a-c6ed-457e-aaaa-d09a469b054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6f3cc7-3874-4d01-bd76-f2f69c5613b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9" nillable="true" ma:displayName="Tags" ma:internalName="MediaServiceAutoTags"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0331c53f-a3c3-46a3-89e8-485d927a12c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7"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242383-2F68-41A8-B0F3-F6B2D15CC7A0}">
  <ds:schemaRefs>
    <ds:schemaRef ds:uri="http://purl.org/dc/dcmitype/"/>
    <ds:schemaRef ds:uri="http://purl.org/dc/terms/"/>
    <ds:schemaRef ds:uri="096f3cc7-3874-4d01-bd76-f2f69c5613b9"/>
    <ds:schemaRef ds:uri="http://schemas.microsoft.com/sharepoint/v3"/>
    <ds:schemaRef ds:uri="http://schemas.microsoft.com/office/2006/metadata/properties"/>
    <ds:schemaRef ds:uri="http://schemas.microsoft.com/office/infopath/2007/PartnerControls"/>
    <ds:schemaRef ds:uri="http://schemas.microsoft.com/office/2006/documentManagement/types"/>
    <ds:schemaRef ds:uri="http://schemas.openxmlformats.org/package/2006/metadata/core-properties"/>
    <ds:schemaRef ds:uri="6819ce1a-c6ed-457e-aaaa-d09a469b0545"/>
    <ds:schemaRef ds:uri="http://www.w3.org/XML/1998/namespace"/>
    <ds:schemaRef ds:uri="http://purl.org/dc/elements/1.1/"/>
  </ds:schemaRefs>
</ds:datastoreItem>
</file>

<file path=customXml/itemProps2.xml><?xml version="1.0" encoding="utf-8"?>
<ds:datastoreItem xmlns:ds="http://schemas.openxmlformats.org/officeDocument/2006/customXml" ds:itemID="{324FBB3C-5EBD-4FFA-AA85-12677C9FE612}">
  <ds:schemaRefs>
    <ds:schemaRef ds:uri="http://schemas.openxmlformats.org/officeDocument/2006/bibliography"/>
  </ds:schemaRefs>
</ds:datastoreItem>
</file>

<file path=customXml/itemProps3.xml><?xml version="1.0" encoding="utf-8"?>
<ds:datastoreItem xmlns:ds="http://schemas.openxmlformats.org/officeDocument/2006/customXml" ds:itemID="{F8A61134-ADBD-4E28-950A-1514DA40F606}">
  <ds:schemaRefs>
    <ds:schemaRef ds:uri="http://schemas.microsoft.com/sharepoint/v3/contenttype/forms"/>
  </ds:schemaRefs>
</ds:datastoreItem>
</file>

<file path=customXml/itemProps4.xml><?xml version="1.0" encoding="utf-8"?>
<ds:datastoreItem xmlns:ds="http://schemas.openxmlformats.org/officeDocument/2006/customXml" ds:itemID="{A1A5102A-6D24-4BE4-AD96-B4626BF0B4C6}">
  <ds:schemaRefs>
    <ds:schemaRef ds:uri="http://schemas.microsoft.com/sharepoint/events"/>
  </ds:schemaRefs>
</ds:datastoreItem>
</file>

<file path=customXml/itemProps5.xml><?xml version="1.0" encoding="utf-8"?>
<ds:datastoreItem xmlns:ds="http://schemas.openxmlformats.org/officeDocument/2006/customXml" ds:itemID="{226F6C82-0A4B-473E-87B5-571D8BD1AF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819ce1a-c6ed-457e-aaaa-d09a469b0545"/>
    <ds:schemaRef ds:uri="096f3cc7-3874-4d01-bd76-f2f69c5613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2009</Words>
  <Characters>11454</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2023-10-17T13:47:00Z</dcterms:created>
  <dcterms:modified xsi:type="dcterms:W3CDTF">2023-10-26T19:17:00Z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0x0101000301FA20E681DB44886318091F9D53D6</vt:lpwstr>
  </property>
  <property fmtid="{D5CDD505-2E9C-101B-9397-08002B2CF9AE}" pid="4" name="_dlc_DocIdItemGuid">
    <vt:lpwstr>f7d57e3f-8918-4409-9df9-eeb3e104b443</vt:lpwstr>
  </property>
</Properties>
</file>