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E1C7" w14:textId="77777777" w:rsidR="00946FD7" w:rsidRDefault="00234CA4" w:rsidP="00364A06">
      <w:pPr>
        <w:jc w:val="center"/>
      </w:pPr>
      <w:r>
        <w:rPr>
          <w:noProof/>
        </w:rPr>
        <w:drawing>
          <wp:inline distT="0" distB="0" distL="0" distR="0" wp14:anchorId="5AF2E20C" wp14:editId="5AF2E20D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2E1C8" w14:textId="77777777" w:rsidR="00364A06" w:rsidRDefault="00364A06" w:rsidP="00364A06">
      <w:pPr>
        <w:jc w:val="center"/>
      </w:pPr>
    </w:p>
    <w:p w14:paraId="5AF2E1C9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AF2E1CA" w14:textId="77777777" w:rsidR="00364A06" w:rsidRPr="0035715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A359D" w14:paraId="5AF2E1CD" w14:textId="77777777" w:rsidTr="002A359D">
        <w:tc>
          <w:tcPr>
            <w:tcW w:w="5803" w:type="dxa"/>
          </w:tcPr>
          <w:p w14:paraId="5AF2E1CB" w14:textId="77777777" w:rsidR="00364A06" w:rsidRPr="002A359D" w:rsidRDefault="001A431C" w:rsidP="002A359D">
            <w:pPr>
              <w:ind w:left="624" w:hanging="624"/>
              <w:rPr>
                <w:b/>
              </w:rPr>
            </w:pPr>
            <w:r w:rsidRPr="002A359D">
              <w:rPr>
                <w:b/>
              </w:rPr>
              <w:t>1</w:t>
            </w:r>
            <w:r w:rsidR="00364A06" w:rsidRPr="002A359D">
              <w:rPr>
                <w:b/>
              </w:rPr>
              <w:t>0.</w:t>
            </w:r>
            <w:r w:rsidRPr="002A359D">
              <w:rPr>
                <w:b/>
              </w:rPr>
              <w:t>17</w:t>
            </w:r>
            <w:r w:rsidR="00364A06" w:rsidRPr="002A359D">
              <w:rPr>
                <w:b/>
              </w:rPr>
              <w:t xml:space="preserve">  </w:t>
            </w:r>
            <w:r w:rsidRPr="002A359D">
              <w:rPr>
                <w:b/>
              </w:rPr>
              <w:t>Employees Registering as Students</w:t>
            </w:r>
            <w:r w:rsidR="009C2F2E" w:rsidRPr="002A359D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AF2E1CC" w14:textId="76F18315" w:rsidR="00364A06" w:rsidRPr="002A359D" w:rsidRDefault="00524BBC" w:rsidP="005B2746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2A359D">
              <w:rPr>
                <w:b/>
              </w:rPr>
              <w:t xml:space="preserve">:  </w:t>
            </w:r>
            <w:r w:rsidR="00800BFE">
              <w:rPr>
                <w:b/>
              </w:rPr>
              <w:t xml:space="preserve">June </w:t>
            </w:r>
            <w:r w:rsidR="00AD53C9">
              <w:rPr>
                <w:b/>
              </w:rPr>
              <w:t>1</w:t>
            </w:r>
            <w:r w:rsidR="002B77B5">
              <w:rPr>
                <w:b/>
              </w:rPr>
              <w:t>4</w:t>
            </w:r>
            <w:r w:rsidR="00800BFE">
              <w:rPr>
                <w:b/>
              </w:rPr>
              <w:t>, 2023</w:t>
            </w:r>
          </w:p>
        </w:tc>
      </w:tr>
    </w:tbl>
    <w:p w14:paraId="5AF2E1CE" w14:textId="77777777" w:rsidR="00364A06" w:rsidRPr="00357156" w:rsidRDefault="00364A06" w:rsidP="00364A06">
      <w:pPr>
        <w:jc w:val="center"/>
      </w:pPr>
    </w:p>
    <w:p w14:paraId="5AF2E1CF" w14:textId="35FF110B" w:rsidR="001A431C" w:rsidRDefault="001A431C" w:rsidP="006633FE">
      <w:pPr>
        <w:ind w:left="720" w:hanging="720"/>
      </w:pPr>
      <w:r>
        <w:t>1.</w:t>
      </w:r>
      <w:r>
        <w:tab/>
      </w:r>
      <w:r w:rsidRPr="002B77B5">
        <w:rPr>
          <w:u w:val="single"/>
        </w:rPr>
        <w:t>GOVERNING REGULATIONS</w:t>
      </w:r>
    </w:p>
    <w:p w14:paraId="5AF2E1D0" w14:textId="77777777" w:rsidR="001A431C" w:rsidRPr="0018084C" w:rsidRDefault="001A431C" w:rsidP="001A431C"/>
    <w:p w14:paraId="5AF2E1D1" w14:textId="77777777" w:rsidR="001A431C" w:rsidRPr="0018084C" w:rsidRDefault="001A431C" w:rsidP="001A431C">
      <w:pPr>
        <w:ind w:left="720"/>
      </w:pPr>
      <w:r w:rsidRPr="0018084C">
        <w:t xml:space="preserve">The </w:t>
      </w:r>
      <w:r>
        <w:t xml:space="preserve">procedure </w:t>
      </w:r>
      <w:r w:rsidRPr="0018084C">
        <w:t xml:space="preserve">is governed by </w:t>
      </w:r>
      <w:r>
        <w:t xml:space="preserve">System Regulation </w:t>
      </w:r>
      <w:hyperlink r:id="rId12" w:history="1">
        <w:r w:rsidRPr="00333C3A">
          <w:rPr>
            <w:rStyle w:val="Hyperlink"/>
          </w:rPr>
          <w:t>31.99.01</w:t>
        </w:r>
      </w:hyperlink>
      <w:r>
        <w:t xml:space="preserve"> </w:t>
      </w:r>
      <w:r w:rsidRPr="002B77B5">
        <w:rPr>
          <w:i/>
          <w:iCs/>
        </w:rPr>
        <w:t>Employees Registering as Students</w:t>
      </w:r>
      <w:r w:rsidR="0078246C">
        <w:t xml:space="preserve"> and System Regulation </w:t>
      </w:r>
      <w:hyperlink r:id="rId13" w:history="1">
        <w:r w:rsidR="0078246C" w:rsidRPr="00F67326">
          <w:rPr>
            <w:rStyle w:val="Hyperlink"/>
          </w:rPr>
          <w:t>33.05.01</w:t>
        </w:r>
      </w:hyperlink>
      <w:r w:rsidR="0078246C">
        <w:t xml:space="preserve"> </w:t>
      </w:r>
      <w:r w:rsidR="0078246C" w:rsidRPr="002B77B5">
        <w:rPr>
          <w:i/>
          <w:iCs/>
        </w:rPr>
        <w:t>Use of Public Funds for Employee Training or Education</w:t>
      </w:r>
      <w:r w:rsidRPr="0018084C">
        <w:t>.</w:t>
      </w:r>
    </w:p>
    <w:p w14:paraId="5AF2E1D2" w14:textId="77777777" w:rsidR="001A431C" w:rsidRPr="0018084C" w:rsidRDefault="001A431C" w:rsidP="001A4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5AF2E1D3" w14:textId="77777777" w:rsidR="008F1D0F" w:rsidRDefault="001A431C" w:rsidP="001A431C">
      <w:pPr>
        <w:ind w:left="720" w:hanging="720"/>
      </w:pPr>
      <w:r>
        <w:t>2.</w:t>
      </w:r>
      <w:r>
        <w:tab/>
      </w:r>
      <w:r w:rsidR="008F1D0F" w:rsidRPr="00EE1420">
        <w:rPr>
          <w:u w:val="single"/>
        </w:rPr>
        <w:t>GENERAL</w:t>
      </w:r>
    </w:p>
    <w:p w14:paraId="5AF2E1D4" w14:textId="77777777" w:rsidR="008F1D0F" w:rsidRDefault="008F1D0F" w:rsidP="001A431C">
      <w:pPr>
        <w:ind w:left="720" w:hanging="720"/>
        <w:rPr>
          <w:u w:val="single"/>
        </w:rPr>
      </w:pPr>
    </w:p>
    <w:p w14:paraId="5AF2E1D5" w14:textId="77777777" w:rsidR="008F1D0F" w:rsidRPr="00285F21" w:rsidRDefault="008F1D0F" w:rsidP="00404050">
      <w:pPr>
        <w:ind w:left="720"/>
      </w:pPr>
      <w:r w:rsidRPr="00285F21">
        <w:t>A full-time budgeted Texas A&amp;M Forest Service employee is eligible to register at an educational institution for courses during normal work hours, in accordance with the following provisions.</w:t>
      </w:r>
    </w:p>
    <w:p w14:paraId="5AF2E1D6" w14:textId="77777777" w:rsidR="008F1D0F" w:rsidRDefault="008F1D0F" w:rsidP="00285F21">
      <w:pPr>
        <w:rPr>
          <w:u w:val="single"/>
        </w:rPr>
      </w:pPr>
    </w:p>
    <w:p w14:paraId="5AF2E1D7" w14:textId="77777777" w:rsidR="001A431C" w:rsidRPr="00285F21" w:rsidRDefault="008F1D0F" w:rsidP="00285F21">
      <w:r w:rsidRPr="00285F21">
        <w:t xml:space="preserve">3. </w:t>
      </w:r>
      <w:r w:rsidRPr="00285F21">
        <w:tab/>
      </w:r>
      <w:r w:rsidR="001A431C" w:rsidRPr="00EE1420">
        <w:rPr>
          <w:u w:val="single"/>
        </w:rPr>
        <w:t>ELIGIBILITY</w:t>
      </w:r>
    </w:p>
    <w:p w14:paraId="5AF2E1D8" w14:textId="77777777" w:rsidR="001A431C" w:rsidRDefault="001A431C" w:rsidP="001A431C">
      <w:pPr>
        <w:ind w:left="720" w:hanging="720"/>
      </w:pPr>
    </w:p>
    <w:p w14:paraId="5AF2E1D9" w14:textId="77777777" w:rsidR="001A431C" w:rsidRDefault="008F1D0F" w:rsidP="002B77B5">
      <w:pPr>
        <w:ind w:left="1260" w:hanging="540"/>
      </w:pPr>
      <w:r>
        <w:t>3</w:t>
      </w:r>
      <w:r w:rsidR="001A431C">
        <w:t>.1.</w:t>
      </w:r>
      <w:r w:rsidR="001A431C">
        <w:tab/>
        <w:t xml:space="preserve">Full-time, budgeted </w:t>
      </w:r>
      <w:r w:rsidR="00346317">
        <w:t xml:space="preserve">Texas A&amp;M Forest Service </w:t>
      </w:r>
      <w:r w:rsidR="001A431C">
        <w:t xml:space="preserve">employees are eligible to register for and attend classes as students </w:t>
      </w:r>
      <w:r w:rsidR="005B2746">
        <w:t xml:space="preserve">at an educational institution </w:t>
      </w:r>
      <w:r w:rsidR="001A431C">
        <w:t>subject to the following conditions:</w:t>
      </w:r>
    </w:p>
    <w:p w14:paraId="5AF2E1DA" w14:textId="77777777" w:rsidR="001A431C" w:rsidRDefault="001A431C" w:rsidP="001A431C">
      <w:pPr>
        <w:ind w:left="720" w:hanging="720"/>
      </w:pPr>
    </w:p>
    <w:p w14:paraId="5AF2E1DB" w14:textId="0CB9A3A6" w:rsidR="001A431C" w:rsidRDefault="001A431C" w:rsidP="00357156">
      <w:pPr>
        <w:pStyle w:val="ListParagraph"/>
        <w:numPr>
          <w:ilvl w:val="0"/>
          <w:numId w:val="3"/>
        </w:numPr>
        <w:ind w:left="1620" w:hanging="360"/>
      </w:pPr>
      <w:r>
        <w:t>An employee registering for and attending classes outside of normal work hours may do so without approval from the department head</w:t>
      </w:r>
      <w:r w:rsidR="00C902C4">
        <w:t>, except when they plan to seek reimbursement for the tuition expenses</w:t>
      </w:r>
      <w:r>
        <w:t xml:space="preserve">.  </w:t>
      </w:r>
    </w:p>
    <w:p w14:paraId="5AF2E1DC" w14:textId="77777777" w:rsidR="001A431C" w:rsidRDefault="001A431C" w:rsidP="001A431C">
      <w:pPr>
        <w:ind w:left="1440" w:hanging="720"/>
      </w:pPr>
    </w:p>
    <w:p w14:paraId="5AF2E1DD" w14:textId="040AB40E" w:rsidR="001A431C" w:rsidRDefault="001A431C" w:rsidP="00357156">
      <w:pPr>
        <w:ind w:left="1620" w:hanging="360"/>
      </w:pPr>
      <w:r>
        <w:t>b.</w:t>
      </w:r>
      <w:r>
        <w:tab/>
        <w:t>An employee registering for and attending classes during normal work hours must obtain prior written approval</w:t>
      </w:r>
      <w:r w:rsidR="00AD53C9">
        <w:t xml:space="preserve"> (see section 4 below)</w:t>
      </w:r>
      <w:r>
        <w:t>.</w:t>
      </w:r>
      <w:r w:rsidR="00AD53C9">
        <w:t xml:space="preserve">  Request must:</w:t>
      </w:r>
    </w:p>
    <w:p w14:paraId="5AF2E1DE" w14:textId="77777777" w:rsidR="001A431C" w:rsidRDefault="001A431C" w:rsidP="001A431C">
      <w:pPr>
        <w:ind w:left="1890" w:hanging="630"/>
      </w:pPr>
    </w:p>
    <w:p w14:paraId="5AF2E1DF" w14:textId="46C32DC0" w:rsidR="001A431C" w:rsidRDefault="001A431C" w:rsidP="00357156">
      <w:pPr>
        <w:ind w:left="1980" w:hanging="360"/>
      </w:pPr>
      <w:r>
        <w:t>(1)</w:t>
      </w:r>
      <w:r>
        <w:tab/>
      </w:r>
      <w:r w:rsidR="00AD53C9">
        <w:t>I</w:t>
      </w:r>
      <w:r w:rsidR="00413689">
        <w:t>nclude</w:t>
      </w:r>
      <w:r>
        <w:t xml:space="preserve"> a plan to make up the time or </w:t>
      </w:r>
      <w:r w:rsidR="00413689">
        <w:t xml:space="preserve">to </w:t>
      </w:r>
      <w:r>
        <w:t>use annual leave or compensatory time.  Exceptions to this requirement must be justified and approved by the Director.</w:t>
      </w:r>
    </w:p>
    <w:p w14:paraId="5AF2E1E0" w14:textId="77777777" w:rsidR="001A431C" w:rsidRDefault="001A431C" w:rsidP="001A431C">
      <w:pPr>
        <w:ind w:left="1890"/>
      </w:pPr>
    </w:p>
    <w:p w14:paraId="5AF2E1E2" w14:textId="4EF7A2AD" w:rsidR="001A431C" w:rsidRDefault="001A431C" w:rsidP="00357156">
      <w:pPr>
        <w:ind w:left="1980" w:hanging="360"/>
      </w:pPr>
      <w:r>
        <w:t>(2)</w:t>
      </w:r>
      <w:r>
        <w:tab/>
      </w:r>
      <w:r w:rsidR="00AD53C9">
        <w:t>B</w:t>
      </w:r>
      <w:r>
        <w:t xml:space="preserve">e for classes </w:t>
      </w:r>
      <w:r w:rsidR="0068013B">
        <w:t xml:space="preserve">that are relevant to the job, part of a degree plan that is relevant to the job, or required by </w:t>
      </w:r>
      <w:r w:rsidR="00C728BD">
        <w:t>the agency</w:t>
      </w:r>
      <w:r w:rsidR="0068013B">
        <w:t>.</w:t>
      </w:r>
    </w:p>
    <w:p w14:paraId="5AF2E1E4" w14:textId="77777777" w:rsidR="0068013B" w:rsidRDefault="0068013B" w:rsidP="001A431C">
      <w:pPr>
        <w:ind w:left="2520" w:hanging="540"/>
      </w:pPr>
    </w:p>
    <w:p w14:paraId="5AF2E1E5" w14:textId="1B9249FF" w:rsidR="0068013B" w:rsidRDefault="0068013B" w:rsidP="00357156">
      <w:pPr>
        <w:ind w:left="1620" w:hanging="360"/>
      </w:pPr>
      <w:r>
        <w:t>c.</w:t>
      </w:r>
      <w:r>
        <w:tab/>
        <w:t>Class attendance must not interfere with the accomplishment of</w:t>
      </w:r>
      <w:r w:rsidRPr="00975C80">
        <w:t xml:space="preserve"> the employee’s </w:t>
      </w:r>
      <w:r>
        <w:t xml:space="preserve">duties or the work of the </w:t>
      </w:r>
      <w:r w:rsidR="00AD53C9">
        <w:t>agency</w:t>
      </w:r>
      <w:r>
        <w:t xml:space="preserve">. </w:t>
      </w:r>
    </w:p>
    <w:p w14:paraId="5AF2E1E6" w14:textId="77777777" w:rsidR="008B7796" w:rsidRDefault="008B7796"/>
    <w:p w14:paraId="5AF2E1E7" w14:textId="77777777" w:rsidR="001A431C" w:rsidRDefault="008F1D0F" w:rsidP="001A431C">
      <w:pPr>
        <w:ind w:left="720" w:hanging="720"/>
      </w:pPr>
      <w:r>
        <w:t>4</w:t>
      </w:r>
      <w:r w:rsidR="001A431C">
        <w:t>.</w:t>
      </w:r>
      <w:r w:rsidR="001A431C">
        <w:tab/>
      </w:r>
      <w:r w:rsidR="001A431C" w:rsidRPr="00962483">
        <w:rPr>
          <w:u w:val="single"/>
        </w:rPr>
        <w:t>APPROVAL PROCESS</w:t>
      </w:r>
    </w:p>
    <w:p w14:paraId="5AF2E1E8" w14:textId="77777777" w:rsidR="001A431C" w:rsidRDefault="001A431C" w:rsidP="001A431C">
      <w:pPr>
        <w:ind w:left="720" w:hanging="720"/>
      </w:pPr>
    </w:p>
    <w:p w14:paraId="5AF2E1E9" w14:textId="27064074" w:rsidR="001A431C" w:rsidRDefault="008F1D0F" w:rsidP="006633FE">
      <w:pPr>
        <w:ind w:left="1260" w:hanging="540"/>
      </w:pPr>
      <w:r>
        <w:t>4</w:t>
      </w:r>
      <w:r w:rsidR="001A431C">
        <w:t>.1</w:t>
      </w:r>
      <w:r w:rsidR="001A431C">
        <w:tab/>
        <w:t>Before each semester</w:t>
      </w:r>
      <w:r w:rsidR="00083245">
        <w:t>/term</w:t>
      </w:r>
      <w:r w:rsidR="001A431C">
        <w:t xml:space="preserve">, an employee who desires to enroll in and attend classes during regular work hours must request written approval through the chain of command in accordance with section </w:t>
      </w:r>
      <w:r w:rsidR="00774518">
        <w:t>3</w:t>
      </w:r>
      <w:r w:rsidR="001A431C">
        <w:t xml:space="preserve">.1.b. using the </w:t>
      </w:r>
      <w:hyperlink r:id="rId14" w:history="1">
        <w:r w:rsidR="001A431C" w:rsidRPr="002B77B5">
          <w:rPr>
            <w:rStyle w:val="Hyperlink"/>
            <w:i/>
            <w:iCs/>
          </w:rPr>
          <w:t>Request to</w:t>
        </w:r>
        <w:r w:rsidR="001A431C" w:rsidRPr="002B77B5">
          <w:rPr>
            <w:rStyle w:val="Hyperlink"/>
            <w:i/>
            <w:iCs/>
          </w:rPr>
          <w:t xml:space="preserve"> </w:t>
        </w:r>
        <w:r w:rsidR="001A431C" w:rsidRPr="002B77B5">
          <w:rPr>
            <w:rStyle w:val="Hyperlink"/>
            <w:i/>
            <w:iCs/>
          </w:rPr>
          <w:t>Attend Classes During Normal Working Hours</w:t>
        </w:r>
      </w:hyperlink>
      <w:r w:rsidR="001A431C">
        <w:t xml:space="preserve"> form.</w:t>
      </w:r>
    </w:p>
    <w:p w14:paraId="5AF2E1EA" w14:textId="77777777" w:rsidR="0078246C" w:rsidRDefault="0078246C" w:rsidP="001A431C">
      <w:pPr>
        <w:ind w:left="1440" w:hanging="720"/>
      </w:pPr>
    </w:p>
    <w:p w14:paraId="5AF2E1EB" w14:textId="2AC41DE9" w:rsidR="001A431C" w:rsidRDefault="008F1D0F" w:rsidP="006633FE">
      <w:pPr>
        <w:ind w:left="1260" w:hanging="540"/>
      </w:pPr>
      <w:r>
        <w:t>4</w:t>
      </w:r>
      <w:r w:rsidR="001A431C">
        <w:t>.2</w:t>
      </w:r>
      <w:r w:rsidR="001A431C">
        <w:tab/>
        <w:t xml:space="preserve">If approved, the employee may register for and attend classes.  A copy of the form must be submitted to </w:t>
      </w:r>
      <w:r w:rsidR="00BF22C6">
        <w:t>Employee Development</w:t>
      </w:r>
      <w:r w:rsidR="001A431C">
        <w:t xml:space="preserve"> to be filed in the employee’s personnel file.</w:t>
      </w:r>
    </w:p>
    <w:p w14:paraId="5AF2E1EC" w14:textId="77777777" w:rsidR="001A431C" w:rsidRDefault="001A431C" w:rsidP="001A431C">
      <w:pPr>
        <w:ind w:left="1440" w:hanging="720"/>
      </w:pPr>
    </w:p>
    <w:p w14:paraId="5AF2E1ED" w14:textId="40BC4D2F" w:rsidR="001A431C" w:rsidRDefault="008F1D0F" w:rsidP="006633FE">
      <w:pPr>
        <w:ind w:left="1260" w:hanging="540"/>
      </w:pPr>
      <w:r>
        <w:t>4</w:t>
      </w:r>
      <w:r w:rsidR="001A431C">
        <w:t>.3</w:t>
      </w:r>
      <w:r w:rsidR="001A431C">
        <w:tab/>
        <w:t>If disapproved, the employee may not attend classes during work hours.</w:t>
      </w:r>
    </w:p>
    <w:p w14:paraId="1966B184" w14:textId="77777777" w:rsidR="00AD53C9" w:rsidRDefault="00AD53C9" w:rsidP="001A431C">
      <w:pPr>
        <w:ind w:left="1440" w:hanging="720"/>
      </w:pPr>
    </w:p>
    <w:p w14:paraId="5AF2E1EF" w14:textId="77777777" w:rsidR="0078246C" w:rsidRDefault="008F1D0F" w:rsidP="001A431C">
      <w:r>
        <w:t>5</w:t>
      </w:r>
      <w:r w:rsidR="0078246C">
        <w:t>.</w:t>
      </w:r>
      <w:r w:rsidR="0078246C">
        <w:tab/>
      </w:r>
      <w:r w:rsidR="0078246C" w:rsidRPr="008B7796">
        <w:rPr>
          <w:u w:val="single"/>
        </w:rPr>
        <w:t>REIMBURSEMENTS</w:t>
      </w:r>
    </w:p>
    <w:p w14:paraId="5AF2E1F0" w14:textId="77777777" w:rsidR="0078246C" w:rsidRDefault="0078246C" w:rsidP="001A431C"/>
    <w:p w14:paraId="32F1162C" w14:textId="1D513F88" w:rsidR="00413689" w:rsidRDefault="008F1D0F" w:rsidP="002B77B5">
      <w:pPr>
        <w:ind w:left="1260" w:hanging="540"/>
      </w:pPr>
      <w:r>
        <w:t>5</w:t>
      </w:r>
      <w:r w:rsidR="0078246C">
        <w:t>.1</w:t>
      </w:r>
      <w:r w:rsidR="0078246C">
        <w:tab/>
      </w:r>
      <w:r w:rsidR="00AD53C9">
        <w:t>For e</w:t>
      </w:r>
      <w:r w:rsidR="00413689">
        <w:t>mployee</w:t>
      </w:r>
      <w:r w:rsidR="00AD53C9">
        <w:t>s</w:t>
      </w:r>
      <w:r w:rsidR="00413689">
        <w:t xml:space="preserve"> that want to pursue a degree for advancement within the agency, </w:t>
      </w:r>
      <w:r w:rsidR="00AD53C9">
        <w:t>please refer to</w:t>
      </w:r>
      <w:r w:rsidR="00413689">
        <w:t xml:space="preserve"> Administrative </w:t>
      </w:r>
      <w:r w:rsidR="00AD53C9">
        <w:t>P</w:t>
      </w:r>
      <w:r w:rsidR="00413689">
        <w:t xml:space="preserve">rocedure </w:t>
      </w:r>
      <w:hyperlink r:id="rId15" w:history="1">
        <w:r w:rsidR="00413689" w:rsidRPr="00413689">
          <w:rPr>
            <w:rStyle w:val="Hyperlink"/>
          </w:rPr>
          <w:t>10</w:t>
        </w:r>
        <w:r w:rsidR="00413689" w:rsidRPr="00413689">
          <w:rPr>
            <w:rStyle w:val="Hyperlink"/>
          </w:rPr>
          <w:t>.</w:t>
        </w:r>
        <w:r w:rsidR="00413689" w:rsidRPr="00413689">
          <w:rPr>
            <w:rStyle w:val="Hyperlink"/>
          </w:rPr>
          <w:t>34</w:t>
        </w:r>
      </w:hyperlink>
      <w:r w:rsidR="00413689">
        <w:t xml:space="preserve"> </w:t>
      </w:r>
      <w:r w:rsidR="00413689" w:rsidRPr="002B77B5">
        <w:rPr>
          <w:i/>
          <w:iCs/>
        </w:rPr>
        <w:t>Employee Tuition and Fee Assistance</w:t>
      </w:r>
      <w:r w:rsidR="00413689">
        <w:t xml:space="preserve">. </w:t>
      </w:r>
    </w:p>
    <w:p w14:paraId="6B447A67" w14:textId="77777777" w:rsidR="00413689" w:rsidRDefault="00413689" w:rsidP="0078246C">
      <w:pPr>
        <w:ind w:left="1440" w:hanging="630"/>
      </w:pPr>
    </w:p>
    <w:p w14:paraId="5AF2E1F1" w14:textId="105B9644" w:rsidR="0078246C" w:rsidRDefault="00413689" w:rsidP="002B77B5">
      <w:pPr>
        <w:ind w:left="1260" w:hanging="540"/>
      </w:pPr>
      <w:r>
        <w:t>5.2</w:t>
      </w:r>
      <w:r>
        <w:tab/>
      </w:r>
      <w:r w:rsidR="0078246C">
        <w:t xml:space="preserve">If an employee </w:t>
      </w:r>
      <w:r>
        <w:t>wants to take an individual</w:t>
      </w:r>
      <w:r w:rsidR="0078246C">
        <w:t xml:space="preserve"> course </w:t>
      </w:r>
      <w:r w:rsidR="003A1B45">
        <w:t xml:space="preserve">(including online courses) </w:t>
      </w:r>
      <w:r w:rsidR="0078246C">
        <w:t>at an institution of higher education to meet a job requirement, the employee may be reimbursed</w:t>
      </w:r>
      <w:r w:rsidR="00E005A7">
        <w:t xml:space="preserve"> for tuition expenses if the following conditions are met:</w:t>
      </w:r>
    </w:p>
    <w:p w14:paraId="5AF2E1F2" w14:textId="77777777" w:rsidR="00E005A7" w:rsidRDefault="00E005A7" w:rsidP="0078246C">
      <w:pPr>
        <w:ind w:left="1440" w:hanging="630"/>
      </w:pPr>
    </w:p>
    <w:p w14:paraId="5AF2E1F3" w14:textId="77777777" w:rsidR="00E005A7" w:rsidRDefault="00E005A7" w:rsidP="00357156">
      <w:pPr>
        <w:pStyle w:val="ListParagraph"/>
        <w:numPr>
          <w:ilvl w:val="0"/>
          <w:numId w:val="1"/>
        </w:numPr>
        <w:ind w:left="1620"/>
      </w:pPr>
      <w:r>
        <w:t>The employee is a budgeted, full-time employee.</w:t>
      </w:r>
    </w:p>
    <w:p w14:paraId="5AF2E1F4" w14:textId="77777777" w:rsidR="00E005A7" w:rsidRDefault="00E005A7" w:rsidP="00357156">
      <w:pPr>
        <w:pStyle w:val="ListParagraph"/>
        <w:numPr>
          <w:ilvl w:val="0"/>
          <w:numId w:val="1"/>
        </w:numPr>
        <w:ind w:left="1620"/>
      </w:pPr>
      <w:r>
        <w:t>The course</w:t>
      </w:r>
      <w:r w:rsidR="003A1B45">
        <w:t xml:space="preserve"> must relate to the employee’s duties following the training.</w:t>
      </w:r>
    </w:p>
    <w:p w14:paraId="5AF2E1F5" w14:textId="77777777" w:rsidR="00E005A7" w:rsidRDefault="00E005A7" w:rsidP="00357156">
      <w:pPr>
        <w:pStyle w:val="ListParagraph"/>
        <w:numPr>
          <w:ilvl w:val="0"/>
          <w:numId w:val="1"/>
        </w:numPr>
        <w:ind w:left="1620"/>
      </w:pPr>
      <w:r>
        <w:t>The employee successfully completes the course.</w:t>
      </w:r>
    </w:p>
    <w:p w14:paraId="5AF2E1F6" w14:textId="24A0597D" w:rsidR="00E005A7" w:rsidRDefault="00E005A7" w:rsidP="00357156">
      <w:pPr>
        <w:pStyle w:val="ListParagraph"/>
        <w:numPr>
          <w:ilvl w:val="0"/>
          <w:numId w:val="1"/>
        </w:numPr>
        <w:ind w:left="1620"/>
      </w:pPr>
      <w:r>
        <w:t xml:space="preserve">The reimbursement is approved by </w:t>
      </w:r>
      <w:r w:rsidR="00413689">
        <w:t>Employee Development staff</w:t>
      </w:r>
      <w:r>
        <w:t>.</w:t>
      </w:r>
    </w:p>
    <w:p w14:paraId="5AF2E1F7" w14:textId="77777777" w:rsidR="003A1B45" w:rsidRDefault="003A1B45" w:rsidP="003A1B45"/>
    <w:p w14:paraId="5AF2E1F8" w14:textId="3695DF63" w:rsidR="00A30669" w:rsidRDefault="008F1D0F" w:rsidP="006633FE">
      <w:pPr>
        <w:ind w:left="1260" w:hanging="540"/>
      </w:pPr>
      <w:r>
        <w:t>5</w:t>
      </w:r>
      <w:r w:rsidR="00A30669">
        <w:t>.</w:t>
      </w:r>
      <w:r w:rsidR="006633FE">
        <w:t>3</w:t>
      </w:r>
      <w:r w:rsidR="00A30669">
        <w:tab/>
        <w:t>The requesting employee must provide appropriate documentation of course completion to support the reimbursement request.</w:t>
      </w:r>
    </w:p>
    <w:p w14:paraId="5AF2E1F9" w14:textId="77777777" w:rsidR="00A30669" w:rsidRDefault="00A30669" w:rsidP="008B7796">
      <w:pPr>
        <w:ind w:left="1440" w:hanging="720"/>
      </w:pPr>
    </w:p>
    <w:p w14:paraId="5AF2E1FA" w14:textId="2EA79DAD" w:rsidR="00A30669" w:rsidRDefault="008F1D0F" w:rsidP="006633FE">
      <w:pPr>
        <w:ind w:left="1260" w:hanging="540"/>
      </w:pPr>
      <w:r>
        <w:t>5</w:t>
      </w:r>
      <w:r w:rsidR="00A30669">
        <w:t>.</w:t>
      </w:r>
      <w:r w:rsidR="006633FE">
        <w:t>4</w:t>
      </w:r>
      <w:r w:rsidR="00A30669">
        <w:tab/>
        <w:t xml:space="preserve">Employees may not </w:t>
      </w:r>
      <w:r w:rsidR="0011463D">
        <w:t xml:space="preserve">pay for this training with </w:t>
      </w:r>
      <w:r w:rsidR="00A30669">
        <w:t>a</w:t>
      </w:r>
      <w:r w:rsidR="00285F21">
        <w:t>n</w:t>
      </w:r>
      <w:r w:rsidR="0011463D">
        <w:t xml:space="preserve"> </w:t>
      </w:r>
      <w:r w:rsidR="00C728BD">
        <w:t xml:space="preserve">agency </w:t>
      </w:r>
      <w:r w:rsidR="00A30669">
        <w:t xml:space="preserve">procurement card, since course completion must be verified and </w:t>
      </w:r>
      <w:r w:rsidR="0011463D">
        <w:t xml:space="preserve">the reimbursement </w:t>
      </w:r>
      <w:r w:rsidR="00A30669">
        <w:t>approved prior to making the payment.</w:t>
      </w:r>
    </w:p>
    <w:p w14:paraId="5AF2E1FB" w14:textId="77777777" w:rsidR="00A30669" w:rsidRDefault="00A30669" w:rsidP="008B7796">
      <w:pPr>
        <w:ind w:left="1440" w:hanging="720"/>
      </w:pPr>
    </w:p>
    <w:p w14:paraId="5AF2E1FC" w14:textId="77777777" w:rsidR="001A431C" w:rsidRDefault="008F1D0F" w:rsidP="001A431C">
      <w:pPr>
        <w:pStyle w:val="BodyTextIndent"/>
        <w:rPr>
          <w:szCs w:val="24"/>
        </w:rPr>
      </w:pPr>
      <w:r>
        <w:rPr>
          <w:szCs w:val="24"/>
        </w:rPr>
        <w:t>6</w:t>
      </w:r>
      <w:r w:rsidR="001A431C">
        <w:rPr>
          <w:szCs w:val="24"/>
        </w:rPr>
        <w:t>.</w:t>
      </w:r>
      <w:r w:rsidR="001A431C">
        <w:rPr>
          <w:szCs w:val="24"/>
        </w:rPr>
        <w:tab/>
      </w:r>
      <w:r w:rsidR="001A431C">
        <w:rPr>
          <w:szCs w:val="24"/>
          <w:u w:val="single"/>
        </w:rPr>
        <w:t>NON-COMPLIANCE</w:t>
      </w:r>
    </w:p>
    <w:p w14:paraId="5AF2E1FD" w14:textId="77777777" w:rsidR="001A431C" w:rsidRDefault="001A431C" w:rsidP="001A431C">
      <w:pPr>
        <w:pStyle w:val="BodyTextIndent"/>
        <w:rPr>
          <w:szCs w:val="24"/>
        </w:rPr>
      </w:pPr>
    </w:p>
    <w:p w14:paraId="5AF2E1FE" w14:textId="5FBFEB3C" w:rsidR="001A431C" w:rsidRDefault="008F1D0F" w:rsidP="006633FE">
      <w:pPr>
        <w:pStyle w:val="BodyTextIndent"/>
        <w:ind w:left="1260" w:hanging="540"/>
        <w:rPr>
          <w:szCs w:val="24"/>
        </w:rPr>
      </w:pPr>
      <w:r>
        <w:rPr>
          <w:szCs w:val="24"/>
        </w:rPr>
        <w:t>6</w:t>
      </w:r>
      <w:r w:rsidR="001A431C">
        <w:rPr>
          <w:szCs w:val="24"/>
        </w:rPr>
        <w:t>.1</w:t>
      </w:r>
      <w:r w:rsidR="001A431C">
        <w:rPr>
          <w:szCs w:val="24"/>
        </w:rPr>
        <w:tab/>
        <w:t>Failure of an employee to obtain the required approval</w:t>
      </w:r>
      <w:r w:rsidR="00855151">
        <w:rPr>
          <w:szCs w:val="24"/>
        </w:rPr>
        <w:t>s</w:t>
      </w:r>
      <w:r w:rsidR="001A431C">
        <w:rPr>
          <w:szCs w:val="24"/>
        </w:rPr>
        <w:t xml:space="preserve"> can result in the following actions:</w:t>
      </w:r>
    </w:p>
    <w:p w14:paraId="5AF2E1FF" w14:textId="77777777" w:rsidR="001A431C" w:rsidRDefault="001A431C" w:rsidP="001A431C">
      <w:pPr>
        <w:pStyle w:val="BodyTextIndent"/>
        <w:rPr>
          <w:szCs w:val="24"/>
        </w:rPr>
      </w:pPr>
    </w:p>
    <w:p w14:paraId="5AF2E200" w14:textId="77777777" w:rsidR="001A431C" w:rsidRDefault="001A431C" w:rsidP="00357156">
      <w:pPr>
        <w:pStyle w:val="BodyTextIndent"/>
        <w:ind w:left="1620" w:hanging="36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Docking of pay for hours not worked and not made up.</w:t>
      </w:r>
    </w:p>
    <w:p w14:paraId="5AF2E201" w14:textId="77777777" w:rsidR="001A431C" w:rsidRDefault="001A431C" w:rsidP="001A431C">
      <w:pPr>
        <w:pStyle w:val="BodyTextIndent"/>
        <w:rPr>
          <w:szCs w:val="24"/>
        </w:rPr>
      </w:pPr>
    </w:p>
    <w:p w14:paraId="5AF2E202" w14:textId="77777777" w:rsidR="001A431C" w:rsidRDefault="001A431C" w:rsidP="00357156">
      <w:pPr>
        <w:pStyle w:val="BodyTextIndent"/>
        <w:ind w:left="1620" w:hanging="36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Other disciplinary action as provided in</w:t>
      </w:r>
      <w:r w:rsidR="00623E04">
        <w:rPr>
          <w:szCs w:val="24"/>
        </w:rPr>
        <w:t xml:space="preserve"> System Regulation </w:t>
      </w:r>
      <w:hyperlink r:id="rId16" w:history="1">
        <w:r w:rsidR="00623E04" w:rsidRPr="0062408F">
          <w:rPr>
            <w:rStyle w:val="Hyperlink"/>
            <w:szCs w:val="24"/>
          </w:rPr>
          <w:t>32.02.02</w:t>
        </w:r>
      </w:hyperlink>
      <w:r w:rsidR="00623E04">
        <w:rPr>
          <w:szCs w:val="24"/>
        </w:rPr>
        <w:t xml:space="preserve"> </w:t>
      </w:r>
      <w:r w:rsidR="00623E04" w:rsidRPr="002B77B5">
        <w:rPr>
          <w:i/>
          <w:iCs/>
          <w:szCs w:val="24"/>
        </w:rPr>
        <w:t>Discipline and Dismissal of Nonfaculty Employees</w:t>
      </w:r>
      <w:r w:rsidR="00623E04">
        <w:rPr>
          <w:szCs w:val="24"/>
        </w:rPr>
        <w:t xml:space="preserve">. </w:t>
      </w:r>
    </w:p>
    <w:p w14:paraId="5AF2E204" w14:textId="2466F6C4" w:rsidR="00285F21" w:rsidRDefault="00285F21"/>
    <w:p w14:paraId="5AF2E205" w14:textId="77777777" w:rsidR="00A05065" w:rsidRDefault="008F1D0F" w:rsidP="00285F21">
      <w:pPr>
        <w:pStyle w:val="BodyTextIndent"/>
        <w:rPr>
          <w:szCs w:val="24"/>
        </w:rPr>
      </w:pPr>
      <w:r>
        <w:rPr>
          <w:szCs w:val="24"/>
        </w:rPr>
        <w:t>7</w:t>
      </w:r>
      <w:r w:rsidR="00D85281">
        <w:rPr>
          <w:szCs w:val="24"/>
        </w:rPr>
        <w:t>.</w:t>
      </w:r>
      <w:r w:rsidR="00D85281">
        <w:rPr>
          <w:szCs w:val="24"/>
        </w:rPr>
        <w:tab/>
        <w:t>REPORTING</w:t>
      </w:r>
    </w:p>
    <w:p w14:paraId="5AF2E206" w14:textId="77777777" w:rsidR="00D85281" w:rsidRDefault="00D85281" w:rsidP="00285F21">
      <w:pPr>
        <w:pStyle w:val="BodyTextIndent"/>
        <w:rPr>
          <w:szCs w:val="24"/>
        </w:rPr>
      </w:pPr>
    </w:p>
    <w:p w14:paraId="5AF2E207" w14:textId="77777777" w:rsidR="00D85281" w:rsidRDefault="008F1D0F" w:rsidP="002B77B5">
      <w:pPr>
        <w:pStyle w:val="BodyTextIndent"/>
        <w:ind w:left="1260" w:hanging="540"/>
        <w:rPr>
          <w:szCs w:val="24"/>
        </w:rPr>
      </w:pPr>
      <w:r>
        <w:rPr>
          <w:szCs w:val="24"/>
        </w:rPr>
        <w:t>7</w:t>
      </w:r>
      <w:r w:rsidR="00D85281">
        <w:rPr>
          <w:szCs w:val="24"/>
        </w:rPr>
        <w:t>.1</w:t>
      </w:r>
      <w:r w:rsidR="00D85281">
        <w:rPr>
          <w:szCs w:val="24"/>
        </w:rPr>
        <w:tab/>
      </w:r>
      <w:r w:rsidR="003162EB">
        <w:rPr>
          <w:szCs w:val="24"/>
        </w:rPr>
        <w:t xml:space="preserve">The </w:t>
      </w:r>
      <w:r w:rsidR="005B2746">
        <w:rPr>
          <w:szCs w:val="24"/>
        </w:rPr>
        <w:t>Financial Accountant in the Payroll and Support Services Department that is responsible for c</w:t>
      </w:r>
      <w:r w:rsidR="003162EB">
        <w:rPr>
          <w:szCs w:val="24"/>
        </w:rPr>
        <w:t xml:space="preserve">ompliance </w:t>
      </w:r>
      <w:r w:rsidR="005B2746">
        <w:rPr>
          <w:szCs w:val="24"/>
        </w:rPr>
        <w:t>r</w:t>
      </w:r>
      <w:r w:rsidR="003162EB">
        <w:rPr>
          <w:szCs w:val="24"/>
        </w:rPr>
        <w:t xml:space="preserve">eporting will submit a report to the Legislative Budget Board no later than August 31 when </w:t>
      </w:r>
      <w:r w:rsidR="00C728BD">
        <w:rPr>
          <w:szCs w:val="24"/>
        </w:rPr>
        <w:t>the agency</w:t>
      </w:r>
      <w:r w:rsidR="003162EB">
        <w:rPr>
          <w:szCs w:val="24"/>
        </w:rPr>
        <w:t xml:space="preserve"> spends more than $5,000 in a fiscal year for training or education program for any employee.</w:t>
      </w:r>
    </w:p>
    <w:p w14:paraId="5AF2E208" w14:textId="77777777" w:rsidR="003162EB" w:rsidRDefault="003162EB">
      <w:pPr>
        <w:pStyle w:val="BodyTextIndent"/>
        <w:ind w:left="1980" w:hanging="540"/>
        <w:rPr>
          <w:szCs w:val="24"/>
        </w:rPr>
      </w:pPr>
    </w:p>
    <w:p w14:paraId="5AF2E209" w14:textId="77777777" w:rsidR="003162EB" w:rsidRDefault="003162EB">
      <w:pPr>
        <w:pStyle w:val="BodyTextIndent"/>
        <w:ind w:left="1980" w:hanging="540"/>
        <w:rPr>
          <w:szCs w:val="24"/>
        </w:rPr>
      </w:pPr>
    </w:p>
    <w:p w14:paraId="5AF2E20B" w14:textId="73C3CCB0" w:rsidR="00364A06" w:rsidRDefault="00A05065" w:rsidP="002B77B5">
      <w:pPr>
        <w:pStyle w:val="BodyTextIndent"/>
        <w:ind w:left="0" w:firstLine="0"/>
        <w:jc w:val="center"/>
      </w:pPr>
      <w:r>
        <w:rPr>
          <w:szCs w:val="24"/>
        </w:rPr>
        <w:t xml:space="preserve">CONTACT:  </w:t>
      </w:r>
      <w:hyperlink r:id="rId17" w:history="1">
        <w:r w:rsidRPr="00A05065">
          <w:rPr>
            <w:rStyle w:val="Hyperlink"/>
            <w:szCs w:val="24"/>
          </w:rPr>
          <w:t>Employee Development Department Head</w:t>
        </w:r>
      </w:hyperlink>
      <w:r>
        <w:rPr>
          <w:szCs w:val="24"/>
        </w:rPr>
        <w:t xml:space="preserve">, </w:t>
      </w:r>
      <w:r w:rsidR="004A0280">
        <w:rPr>
          <w:szCs w:val="24"/>
        </w:rPr>
        <w:t>(</w:t>
      </w:r>
      <w:r>
        <w:rPr>
          <w:szCs w:val="24"/>
        </w:rPr>
        <w:t>979</w:t>
      </w:r>
      <w:r w:rsidR="004A0280">
        <w:rPr>
          <w:szCs w:val="24"/>
        </w:rPr>
        <w:t xml:space="preserve">) </w:t>
      </w:r>
      <w:r>
        <w:rPr>
          <w:szCs w:val="24"/>
        </w:rPr>
        <w:t>458-6694</w:t>
      </w:r>
    </w:p>
    <w:sectPr w:rsidR="00364A06" w:rsidSect="00357156">
      <w:footerReference w:type="default" r:id="rId18"/>
      <w:pgSz w:w="12240" w:h="15840" w:code="1"/>
      <w:pgMar w:top="1166" w:right="1440" w:bottom="1152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E210" w14:textId="77777777" w:rsidR="00FF77FC" w:rsidRDefault="00FF77FC">
      <w:r>
        <w:separator/>
      </w:r>
    </w:p>
  </w:endnote>
  <w:endnote w:type="continuationSeparator" w:id="0">
    <w:p w14:paraId="5AF2E211" w14:textId="77777777" w:rsidR="00FF77FC" w:rsidRDefault="00F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E215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18A6">
      <w:rPr>
        <w:noProof/>
      </w:rPr>
      <w:t>3</w:t>
    </w:r>
    <w:r>
      <w:fldChar w:fldCharType="end"/>
    </w:r>
    <w:r>
      <w:t xml:space="preserve"> of </w:t>
    </w:r>
    <w:r w:rsidR="00417451">
      <w:rPr>
        <w:noProof/>
      </w:rPr>
      <w:fldChar w:fldCharType="begin"/>
    </w:r>
    <w:r w:rsidR="00417451">
      <w:rPr>
        <w:noProof/>
      </w:rPr>
      <w:instrText xml:space="preserve"> NUMPAGES </w:instrText>
    </w:r>
    <w:r w:rsidR="00417451">
      <w:rPr>
        <w:noProof/>
      </w:rPr>
      <w:fldChar w:fldCharType="separate"/>
    </w:r>
    <w:r w:rsidR="00AF18A6">
      <w:rPr>
        <w:noProof/>
      </w:rPr>
      <w:t>3</w:t>
    </w:r>
    <w:r w:rsidR="004174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E20E" w14:textId="77777777" w:rsidR="00FF77FC" w:rsidRDefault="00FF77FC">
      <w:r>
        <w:separator/>
      </w:r>
    </w:p>
  </w:footnote>
  <w:footnote w:type="continuationSeparator" w:id="0">
    <w:p w14:paraId="5AF2E20F" w14:textId="77777777" w:rsidR="00FF77FC" w:rsidRDefault="00FF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69E9"/>
    <w:multiLevelType w:val="hybridMultilevel"/>
    <w:tmpl w:val="75B8A164"/>
    <w:lvl w:ilvl="0" w:tplc="6332F834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12EA"/>
    <w:multiLevelType w:val="hybridMultilevel"/>
    <w:tmpl w:val="8AAA2E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8F58E6"/>
    <w:multiLevelType w:val="hybridMultilevel"/>
    <w:tmpl w:val="33549FB6"/>
    <w:lvl w:ilvl="0" w:tplc="6CAA4B32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17152798">
    <w:abstractNumId w:val="1"/>
  </w:num>
  <w:num w:numId="2" w16cid:durableId="1844970283">
    <w:abstractNumId w:val="0"/>
  </w:num>
  <w:num w:numId="3" w16cid:durableId="78715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Q31yJ9e8F6BgPy+IfayYQQ+cVJh5OetrYS7PQTTtopo+Phc2DweP70S+TRSEmQ/KAQ5liRbs4rJTg8ajoSE2A==" w:salt="sKQ6jX/aTpQVYQkK19N23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83245"/>
    <w:rsid w:val="000F251C"/>
    <w:rsid w:val="000F2D06"/>
    <w:rsid w:val="0010353C"/>
    <w:rsid w:val="0011463D"/>
    <w:rsid w:val="001307CD"/>
    <w:rsid w:val="00166784"/>
    <w:rsid w:val="001A431C"/>
    <w:rsid w:val="001C304C"/>
    <w:rsid w:val="001E5A84"/>
    <w:rsid w:val="001F3A90"/>
    <w:rsid w:val="00205970"/>
    <w:rsid w:val="00210A34"/>
    <w:rsid w:val="002347A1"/>
    <w:rsid w:val="00234CA4"/>
    <w:rsid w:val="00247B67"/>
    <w:rsid w:val="00285DE0"/>
    <w:rsid w:val="00285F21"/>
    <w:rsid w:val="002A359D"/>
    <w:rsid w:val="002B77B5"/>
    <w:rsid w:val="003162EB"/>
    <w:rsid w:val="00346317"/>
    <w:rsid w:val="00350247"/>
    <w:rsid w:val="00357156"/>
    <w:rsid w:val="00364A06"/>
    <w:rsid w:val="00392CD1"/>
    <w:rsid w:val="00394799"/>
    <w:rsid w:val="003A1B45"/>
    <w:rsid w:val="003A358E"/>
    <w:rsid w:val="003E73DD"/>
    <w:rsid w:val="00404050"/>
    <w:rsid w:val="00413689"/>
    <w:rsid w:val="00417451"/>
    <w:rsid w:val="0043320F"/>
    <w:rsid w:val="00475400"/>
    <w:rsid w:val="00493E6E"/>
    <w:rsid w:val="004A0280"/>
    <w:rsid w:val="00524BBC"/>
    <w:rsid w:val="00564262"/>
    <w:rsid w:val="00572C17"/>
    <w:rsid w:val="005B2746"/>
    <w:rsid w:val="005D19C0"/>
    <w:rsid w:val="005E2B8E"/>
    <w:rsid w:val="00623E04"/>
    <w:rsid w:val="0062408F"/>
    <w:rsid w:val="00651B5A"/>
    <w:rsid w:val="006633FE"/>
    <w:rsid w:val="0067492D"/>
    <w:rsid w:val="0068013B"/>
    <w:rsid w:val="006A442B"/>
    <w:rsid w:val="00727F42"/>
    <w:rsid w:val="00774518"/>
    <w:rsid w:val="0078246C"/>
    <w:rsid w:val="0078678A"/>
    <w:rsid w:val="007B64CA"/>
    <w:rsid w:val="00800BFE"/>
    <w:rsid w:val="008518BB"/>
    <w:rsid w:val="00855151"/>
    <w:rsid w:val="00892C33"/>
    <w:rsid w:val="008B045D"/>
    <w:rsid w:val="008B7796"/>
    <w:rsid w:val="008E1B56"/>
    <w:rsid w:val="008F1D0F"/>
    <w:rsid w:val="009015DD"/>
    <w:rsid w:val="0093607A"/>
    <w:rsid w:val="00946FD7"/>
    <w:rsid w:val="00962867"/>
    <w:rsid w:val="00975C80"/>
    <w:rsid w:val="0097749B"/>
    <w:rsid w:val="009933BD"/>
    <w:rsid w:val="009C1C6E"/>
    <w:rsid w:val="009C2F2E"/>
    <w:rsid w:val="009D20DB"/>
    <w:rsid w:val="009F5538"/>
    <w:rsid w:val="00A05065"/>
    <w:rsid w:val="00A30669"/>
    <w:rsid w:val="00A343CF"/>
    <w:rsid w:val="00A41070"/>
    <w:rsid w:val="00A43C89"/>
    <w:rsid w:val="00AA5D18"/>
    <w:rsid w:val="00AA690E"/>
    <w:rsid w:val="00AD53C9"/>
    <w:rsid w:val="00AF18A6"/>
    <w:rsid w:val="00B428FF"/>
    <w:rsid w:val="00B62823"/>
    <w:rsid w:val="00B73229"/>
    <w:rsid w:val="00B76BE9"/>
    <w:rsid w:val="00BE73D1"/>
    <w:rsid w:val="00BF22C6"/>
    <w:rsid w:val="00C03F8D"/>
    <w:rsid w:val="00C05DA2"/>
    <w:rsid w:val="00C3247F"/>
    <w:rsid w:val="00C728BD"/>
    <w:rsid w:val="00C902C4"/>
    <w:rsid w:val="00D07A18"/>
    <w:rsid w:val="00D11C13"/>
    <w:rsid w:val="00D21856"/>
    <w:rsid w:val="00D40992"/>
    <w:rsid w:val="00D459FE"/>
    <w:rsid w:val="00D647F4"/>
    <w:rsid w:val="00D85281"/>
    <w:rsid w:val="00DE0487"/>
    <w:rsid w:val="00DE4716"/>
    <w:rsid w:val="00E005A7"/>
    <w:rsid w:val="00E37ECB"/>
    <w:rsid w:val="00EE1420"/>
    <w:rsid w:val="00EE5212"/>
    <w:rsid w:val="00F156FE"/>
    <w:rsid w:val="00F17EB6"/>
    <w:rsid w:val="00F230C2"/>
    <w:rsid w:val="00F308DA"/>
    <w:rsid w:val="00F67202"/>
    <w:rsid w:val="00F67326"/>
    <w:rsid w:val="00FE0015"/>
    <w:rsid w:val="00FE540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AF2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431C"/>
    <w:pPr>
      <w:ind w:left="720" w:hanging="720"/>
    </w:pPr>
    <w:rPr>
      <w:szCs w:val="20"/>
    </w:rPr>
  </w:style>
  <w:style w:type="character" w:styleId="Hyperlink">
    <w:name w:val="Hyperlink"/>
    <w:rsid w:val="001A431C"/>
    <w:rPr>
      <w:color w:val="0000FF"/>
      <w:u w:val="single"/>
    </w:rPr>
  </w:style>
  <w:style w:type="character" w:styleId="FollowedHyperlink">
    <w:name w:val="FollowedHyperlink"/>
    <w:basedOn w:val="DefaultParagraphFont"/>
    <w:rsid w:val="00524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15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6FE"/>
  </w:style>
  <w:style w:type="paragraph" w:styleId="CommentSubject">
    <w:name w:val="annotation subject"/>
    <w:basedOn w:val="CommentText"/>
    <w:next w:val="CommentText"/>
    <w:link w:val="CommentSubjectChar"/>
    <w:rsid w:val="00F1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6FE"/>
    <w:rPr>
      <w:b/>
      <w:bCs/>
    </w:rPr>
  </w:style>
  <w:style w:type="paragraph" w:styleId="ListParagraph">
    <w:name w:val="List Paragraph"/>
    <w:basedOn w:val="Normal"/>
    <w:uiPriority w:val="34"/>
    <w:qFormat/>
    <w:rsid w:val="00E005A7"/>
    <w:pPr>
      <w:ind w:left="720"/>
      <w:contextualSpacing/>
    </w:pPr>
  </w:style>
  <w:style w:type="paragraph" w:styleId="Revision">
    <w:name w:val="Revision"/>
    <w:hidden/>
    <w:uiPriority w:val="99"/>
    <w:semiHidden/>
    <w:rsid w:val="005E2B8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3-05-0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1-99-01.pdf" TargetMode="External"/><Relationship Id="rId17" Type="http://schemas.openxmlformats.org/officeDocument/2006/relationships/hyperlink" Target="mailto:jwegenhoft@tfs.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licies.tamus.edu/32-02-0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fsfinance.tamu.edu/modules/finance/admin/admin_procedures/1034%20Employee%20Tuition%20and%20Fee%20Assistance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fsfinance.tamu.edu/modules/finance/admin/procedures/Request%20to%20Attend%20Classes%20During%20Normal%20Working%20Hou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UEKHZ4HHEJXQ-292801454-173512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https://texasforestservice.sharepoint.com/sites/Share-AssociateDirectorsOffice-FIAD/_layouts/15/DocIdRedir.aspx?ID=UEKHZ4HHEJXQ-292801454-173512</Url>
      <Description>UEKHZ4HHEJXQ-292801454-173512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6F8DB-5809-42A0-B441-AE749FE36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5E7C7-2909-4199-8043-ED8A2AA1D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CF2CE1-7128-4FD8-8EC6-1237EEFC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6571-E585-4528-A4AA-DC05C42574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096f3cc7-3874-4d01-bd76-f2f69c5613b9"/>
    <ds:schemaRef ds:uri="6819ce1a-c6ed-457e-aaaa-d09a469b0545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3600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http://tfsfinance.tamu.edu/modules/finance/admin/rules/320202F1 Discipline and Dismissal.doc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http://tamus.edu/offices/policy/policies/pdf/31-99-01.pdf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2023-06-14T13:12:00Z</dcterms:created>
  <dcterms:modified xsi:type="dcterms:W3CDTF">2023-06-14T15:27:00Z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169200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3e3fb45e-59bb-4b8d-a629-b613712d5540</vt:lpwstr>
  </property>
</Properties>
</file>