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7EF4" w14:textId="77777777" w:rsidR="00946FD7" w:rsidRDefault="007C1E67" w:rsidP="00364A06">
      <w:pPr>
        <w:jc w:val="center"/>
      </w:pPr>
      <w:r>
        <w:rPr>
          <w:noProof/>
        </w:rPr>
        <w:drawing>
          <wp:inline distT="0" distB="0" distL="0" distR="0" wp14:anchorId="41AED0A6" wp14:editId="6A874EF0">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58A543E3" w14:textId="77777777" w:rsidR="00364A06" w:rsidRDefault="00364A06" w:rsidP="00364A06">
      <w:pPr>
        <w:jc w:val="center"/>
      </w:pPr>
    </w:p>
    <w:tbl>
      <w:tblPr>
        <w:tblStyle w:val="TableGrid"/>
        <w:tblW w:w="959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20"/>
        <w:gridCol w:w="3470"/>
      </w:tblGrid>
      <w:tr w:rsidR="00364A06" w:rsidRPr="00364A06" w14:paraId="2EDD6A85" w14:textId="77777777" w:rsidTr="007E19C7">
        <w:tc>
          <w:tcPr>
            <w:tcW w:w="6120" w:type="dxa"/>
          </w:tcPr>
          <w:p w14:paraId="572A2EDC" w14:textId="77777777" w:rsidR="00364A06" w:rsidRPr="00364A06" w:rsidRDefault="006F4D75" w:rsidP="009C1C6E">
            <w:pPr>
              <w:ind w:left="624" w:hanging="624"/>
              <w:rPr>
                <w:b/>
              </w:rPr>
            </w:pPr>
            <w:r>
              <w:rPr>
                <w:b/>
              </w:rPr>
              <w:t>10.12 Wellness Program</w:t>
            </w:r>
            <w:r w:rsidR="009C2F2E">
              <w:rPr>
                <w:b/>
              </w:rPr>
              <w:t xml:space="preserve"> </w:t>
            </w:r>
          </w:p>
        </w:tc>
        <w:tc>
          <w:tcPr>
            <w:tcW w:w="3470" w:type="dxa"/>
          </w:tcPr>
          <w:p w14:paraId="08548E22" w14:textId="77777777" w:rsidR="00364A06" w:rsidRPr="00364A06" w:rsidRDefault="00372150" w:rsidP="00393DD6">
            <w:pPr>
              <w:jc w:val="right"/>
              <w:rPr>
                <w:b/>
              </w:rPr>
            </w:pPr>
            <w:r>
              <w:rPr>
                <w:b/>
              </w:rPr>
              <w:t xml:space="preserve">Revised:  </w:t>
            </w:r>
            <w:r w:rsidR="00393DD6">
              <w:rPr>
                <w:b/>
              </w:rPr>
              <w:t>April 1</w:t>
            </w:r>
            <w:r>
              <w:rPr>
                <w:b/>
              </w:rPr>
              <w:t>, 2020</w:t>
            </w:r>
          </w:p>
        </w:tc>
      </w:tr>
    </w:tbl>
    <w:p w14:paraId="7F4C44AF" w14:textId="77777777" w:rsidR="00364A06" w:rsidRDefault="00364A06" w:rsidP="00364A06">
      <w:pPr>
        <w:jc w:val="center"/>
      </w:pPr>
    </w:p>
    <w:p w14:paraId="2BF3DBA5" w14:textId="77777777" w:rsidR="00364A06" w:rsidRDefault="00364A06" w:rsidP="009C2F2E"/>
    <w:p w14:paraId="453E1C56" w14:textId="77777777" w:rsidR="00364A06" w:rsidRDefault="006F4D75" w:rsidP="006F4D75">
      <w:pPr>
        <w:tabs>
          <w:tab w:val="left" w:pos="540"/>
        </w:tabs>
        <w:rPr>
          <w:u w:val="single"/>
        </w:rPr>
      </w:pPr>
      <w:r>
        <w:t>1.</w:t>
      </w:r>
      <w:r>
        <w:tab/>
      </w:r>
      <w:r w:rsidRPr="006F4D75">
        <w:rPr>
          <w:u w:val="single"/>
        </w:rPr>
        <w:t>GOVERNING REGULATIONS</w:t>
      </w:r>
    </w:p>
    <w:p w14:paraId="7AD1EF72" w14:textId="77777777" w:rsidR="00FB7AD5" w:rsidRDefault="00FB7AD5" w:rsidP="006F4D75">
      <w:pPr>
        <w:tabs>
          <w:tab w:val="left" w:pos="540"/>
        </w:tabs>
        <w:rPr>
          <w:u w:val="single"/>
        </w:rPr>
      </w:pPr>
    </w:p>
    <w:p w14:paraId="62DBF14E" w14:textId="77777777" w:rsidR="00FB7AD5" w:rsidRPr="005C4117" w:rsidRDefault="00FB7AD5" w:rsidP="00FB7AD5">
      <w:pPr>
        <w:tabs>
          <w:tab w:val="left" w:pos="540"/>
        </w:tabs>
        <w:ind w:left="540" w:hanging="540"/>
        <w:rPr>
          <w:i/>
        </w:rPr>
      </w:pPr>
      <w:r>
        <w:tab/>
        <w:t xml:space="preserve">These procedures are governed by The Texas A&amp;M University System (System) Regulation, </w:t>
      </w:r>
      <w:hyperlink r:id="rId8" w:history="1">
        <w:r w:rsidRPr="005C4117">
          <w:rPr>
            <w:rStyle w:val="Hyperlink"/>
            <w:i/>
          </w:rPr>
          <w:t>31.02.13 Wellness Program</w:t>
        </w:r>
        <w:r w:rsidR="0061115A" w:rsidRPr="005C4117">
          <w:rPr>
            <w:rStyle w:val="Hyperlink"/>
            <w:i/>
          </w:rPr>
          <w:t>s</w:t>
        </w:r>
      </w:hyperlink>
      <w:r w:rsidR="005C4117">
        <w:rPr>
          <w:i/>
        </w:rPr>
        <w:t xml:space="preserve">, </w:t>
      </w:r>
      <w:r w:rsidR="005C4117">
        <w:t xml:space="preserve">and Texas Government Code Ch. 664, </w:t>
      </w:r>
      <w:hyperlink r:id="rId9" w:history="1">
        <w:r w:rsidR="005C4117" w:rsidRPr="005C4117">
          <w:rPr>
            <w:rStyle w:val="Hyperlink"/>
            <w:i/>
          </w:rPr>
          <w:t>State Employees Health Fitness and Education.</w:t>
        </w:r>
      </w:hyperlink>
      <w:r w:rsidR="005C4117" w:rsidRPr="005C4117">
        <w:rPr>
          <w:i/>
        </w:rPr>
        <w:t xml:space="preserve"> </w:t>
      </w:r>
    </w:p>
    <w:p w14:paraId="2AC53825" w14:textId="77777777" w:rsidR="006F4D75" w:rsidRDefault="006F4D75" w:rsidP="006F4D75">
      <w:pPr>
        <w:tabs>
          <w:tab w:val="left" w:pos="540"/>
        </w:tabs>
        <w:rPr>
          <w:u w:val="single"/>
        </w:rPr>
      </w:pPr>
    </w:p>
    <w:p w14:paraId="6B07B21D" w14:textId="77777777" w:rsidR="006F4D75" w:rsidRDefault="006F4D75" w:rsidP="006F4D75">
      <w:pPr>
        <w:tabs>
          <w:tab w:val="left" w:pos="540"/>
        </w:tabs>
        <w:rPr>
          <w:u w:val="single"/>
        </w:rPr>
      </w:pPr>
      <w:r>
        <w:t>2.</w:t>
      </w:r>
      <w:r>
        <w:tab/>
      </w:r>
      <w:r w:rsidRPr="006F4D75">
        <w:rPr>
          <w:u w:val="single"/>
        </w:rPr>
        <w:t>PURPOSE</w:t>
      </w:r>
    </w:p>
    <w:p w14:paraId="2148F81A" w14:textId="77777777" w:rsidR="00FB7AD5" w:rsidRDefault="00FB7AD5" w:rsidP="006F4D75">
      <w:pPr>
        <w:tabs>
          <w:tab w:val="left" w:pos="540"/>
        </w:tabs>
        <w:rPr>
          <w:u w:val="single"/>
        </w:rPr>
      </w:pPr>
    </w:p>
    <w:p w14:paraId="0762B0C6" w14:textId="77777777" w:rsidR="00837B01" w:rsidRPr="0061115A" w:rsidRDefault="00FB7AD5" w:rsidP="0061115A">
      <w:pPr>
        <w:tabs>
          <w:tab w:val="left" w:pos="540"/>
        </w:tabs>
        <w:ind w:left="540" w:hanging="540"/>
      </w:pPr>
      <w:r>
        <w:tab/>
      </w:r>
      <w:r w:rsidR="00805A2C">
        <w:t xml:space="preserve">Texas A&amp;M Forest Service (TFS) </w:t>
      </w:r>
      <w:r w:rsidR="00C830B0">
        <w:t>desires</w:t>
      </w:r>
      <w:r w:rsidR="00805A2C">
        <w:t xml:space="preserve"> to enhance the well-being of employees and reduce lifestyle related issues that affect the employee's health and work productivity.  </w:t>
      </w:r>
      <w:r>
        <w:t xml:space="preserve">The purpose of this procedure is </w:t>
      </w:r>
      <w:r w:rsidR="0061115A">
        <w:t xml:space="preserve">to supplement System Regulation, </w:t>
      </w:r>
      <w:r w:rsidR="0061115A" w:rsidRPr="0061115A">
        <w:rPr>
          <w:i/>
        </w:rPr>
        <w:t>31.02.13</w:t>
      </w:r>
      <w:r w:rsidR="0061115A">
        <w:rPr>
          <w:i/>
        </w:rPr>
        <w:t xml:space="preserve"> </w:t>
      </w:r>
      <w:r w:rsidR="0061115A">
        <w:t xml:space="preserve">and to </w:t>
      </w:r>
      <w:r w:rsidR="005C4117">
        <w:t xml:space="preserve">outline </w:t>
      </w:r>
      <w:r w:rsidR="0061115A">
        <w:t xml:space="preserve">the administration </w:t>
      </w:r>
      <w:r w:rsidR="00A92E79">
        <w:t xml:space="preserve">and use </w:t>
      </w:r>
      <w:r w:rsidR="0061115A">
        <w:t xml:space="preserve">of </w:t>
      </w:r>
      <w:r w:rsidR="005C4117">
        <w:t xml:space="preserve">the </w:t>
      </w:r>
      <w:r w:rsidR="00805A2C">
        <w:t>TFS</w:t>
      </w:r>
      <w:r w:rsidR="004F5293">
        <w:t xml:space="preserve"> </w:t>
      </w:r>
      <w:r w:rsidR="0061115A">
        <w:t xml:space="preserve">employee wellness program. </w:t>
      </w:r>
      <w:r w:rsidR="00837B01">
        <w:t xml:space="preserve"> </w:t>
      </w:r>
    </w:p>
    <w:p w14:paraId="70245FAA" w14:textId="77777777" w:rsidR="006F4D75" w:rsidRDefault="006F4D75" w:rsidP="006F4D75">
      <w:pPr>
        <w:tabs>
          <w:tab w:val="left" w:pos="540"/>
        </w:tabs>
        <w:rPr>
          <w:u w:val="single"/>
        </w:rPr>
      </w:pPr>
    </w:p>
    <w:p w14:paraId="3E76DE64" w14:textId="77777777" w:rsidR="006F4D75" w:rsidRDefault="004F5293" w:rsidP="006F4D75">
      <w:pPr>
        <w:tabs>
          <w:tab w:val="left" w:pos="540"/>
        </w:tabs>
        <w:rPr>
          <w:u w:val="single"/>
        </w:rPr>
      </w:pPr>
      <w:r>
        <w:t>3</w:t>
      </w:r>
      <w:r w:rsidR="006F4D75" w:rsidRPr="006F4D75">
        <w:t>.</w:t>
      </w:r>
      <w:r w:rsidR="006F4D75" w:rsidRPr="006F4D75">
        <w:tab/>
      </w:r>
      <w:r w:rsidR="0065631A">
        <w:rPr>
          <w:u w:val="single"/>
        </w:rPr>
        <w:t>GENERAL</w:t>
      </w:r>
    </w:p>
    <w:p w14:paraId="713E6FE0" w14:textId="77777777" w:rsidR="00777923" w:rsidRDefault="00777923" w:rsidP="006F4D75">
      <w:pPr>
        <w:tabs>
          <w:tab w:val="left" w:pos="540"/>
        </w:tabs>
        <w:rPr>
          <w:u w:val="single"/>
        </w:rPr>
      </w:pPr>
    </w:p>
    <w:p w14:paraId="0356E482" w14:textId="77777777" w:rsidR="00B57F47" w:rsidRDefault="00777923" w:rsidP="00B57F47">
      <w:pPr>
        <w:tabs>
          <w:tab w:val="left" w:pos="540"/>
          <w:tab w:val="left" w:pos="1080"/>
        </w:tabs>
        <w:ind w:left="1080" w:hanging="1080"/>
      </w:pPr>
      <w:r>
        <w:tab/>
        <w:t>3.1</w:t>
      </w:r>
      <w:r>
        <w:tab/>
        <w:t xml:space="preserve">TFS will allow </w:t>
      </w:r>
      <w:r w:rsidR="00634539">
        <w:t xml:space="preserve">any full-time/benefits-eligible </w:t>
      </w:r>
      <w:r>
        <w:t xml:space="preserve">employee who </w:t>
      </w:r>
      <w:r w:rsidR="00C830B0">
        <w:t xml:space="preserve">is </w:t>
      </w:r>
      <w:r>
        <w:t xml:space="preserve">not required to take the </w:t>
      </w:r>
      <w:r w:rsidR="00B57F47">
        <w:t>Work Capacity Test (</w:t>
      </w:r>
      <w:r>
        <w:t>WCT</w:t>
      </w:r>
      <w:r w:rsidR="00B57F47">
        <w:t>)</w:t>
      </w:r>
      <w:r w:rsidR="00634539">
        <w:t>,</w:t>
      </w:r>
      <w:r>
        <w:t xml:space="preserve"> to use up to 30 minutes per day, three</w:t>
      </w:r>
      <w:r w:rsidR="00667710">
        <w:t xml:space="preserve"> (3)</w:t>
      </w:r>
      <w:r>
        <w:t xml:space="preserve"> times per week for exercise</w:t>
      </w:r>
      <w:r w:rsidR="005C4117">
        <w:t>.</w:t>
      </w:r>
      <w:r w:rsidR="00606581">
        <w:t xml:space="preserve">  Employees required to take the WCT have separate provisions for exercise time in </w:t>
      </w:r>
      <w:hyperlink r:id="rId10" w:history="1">
        <w:r w:rsidR="00606581" w:rsidRPr="00300FD7">
          <w:rPr>
            <w:rStyle w:val="Hyperlink"/>
          </w:rPr>
          <w:t>Administrative Procedure 10.18</w:t>
        </w:r>
      </w:hyperlink>
      <w:r w:rsidR="00606581">
        <w:t>.</w:t>
      </w:r>
    </w:p>
    <w:p w14:paraId="3788F3B8" w14:textId="77777777" w:rsidR="00B57F47" w:rsidRDefault="00B57F47" w:rsidP="00B57F47">
      <w:pPr>
        <w:tabs>
          <w:tab w:val="left" w:pos="540"/>
          <w:tab w:val="left" w:pos="1080"/>
        </w:tabs>
        <w:ind w:left="540" w:hanging="540"/>
      </w:pPr>
    </w:p>
    <w:p w14:paraId="1BFA9EEE" w14:textId="77777777" w:rsidR="00B57F47" w:rsidRDefault="00B57F47" w:rsidP="00634539">
      <w:pPr>
        <w:tabs>
          <w:tab w:val="left" w:pos="540"/>
          <w:tab w:val="left" w:pos="1080"/>
        </w:tabs>
        <w:ind w:left="1080" w:hanging="1080"/>
      </w:pPr>
      <w:r>
        <w:tab/>
        <w:t>3.2</w:t>
      </w:r>
      <w:r>
        <w:tab/>
      </w:r>
      <w:r w:rsidR="00805A2C">
        <w:t xml:space="preserve">Exercise time </w:t>
      </w:r>
      <w:r w:rsidR="00634539">
        <w:t>permitted under this procedure is not time in which participants are considered employees, and worker's compensation coverage does not apply.</w:t>
      </w:r>
    </w:p>
    <w:p w14:paraId="78AFD611" w14:textId="77777777" w:rsidR="00372150" w:rsidRDefault="00372150" w:rsidP="00634539">
      <w:pPr>
        <w:tabs>
          <w:tab w:val="left" w:pos="540"/>
          <w:tab w:val="left" w:pos="1080"/>
        </w:tabs>
        <w:ind w:left="1080" w:hanging="1080"/>
      </w:pPr>
    </w:p>
    <w:p w14:paraId="0CB44091" w14:textId="77777777" w:rsidR="00372150" w:rsidRDefault="00372150" w:rsidP="00634539">
      <w:pPr>
        <w:tabs>
          <w:tab w:val="left" w:pos="540"/>
          <w:tab w:val="left" w:pos="1080"/>
        </w:tabs>
        <w:ind w:left="1080" w:hanging="1080"/>
      </w:pPr>
      <w:r>
        <w:tab/>
        <w:t>3.3</w:t>
      </w:r>
      <w:r>
        <w:tab/>
        <w:t xml:space="preserve">TFS does not own or provide exercise equipment for its employees.  Privately owned exercise equipment brought to the workplace for use under this procedure is subject to the approval requirements contained in </w:t>
      </w:r>
      <w:hyperlink r:id="rId11" w:history="1">
        <w:r w:rsidRPr="0005202F">
          <w:rPr>
            <w:rStyle w:val="Hyperlink"/>
          </w:rPr>
          <w:t>Administrative Procedure 60.04</w:t>
        </w:r>
      </w:hyperlink>
      <w:r>
        <w:t>.  Exercise on privately owned equipment is done at the employee’s election and risk, and the employee is responsible for any injuries sustained while using the equipment.</w:t>
      </w:r>
    </w:p>
    <w:p w14:paraId="7A1DADD9" w14:textId="77777777" w:rsidR="005624F9" w:rsidRDefault="00B57F47" w:rsidP="00667710">
      <w:pPr>
        <w:tabs>
          <w:tab w:val="left" w:pos="540"/>
          <w:tab w:val="left" w:pos="1080"/>
        </w:tabs>
        <w:ind w:left="1080" w:hanging="1080"/>
      </w:pPr>
      <w:r>
        <w:tab/>
      </w:r>
    </w:p>
    <w:p w14:paraId="5FA3605B" w14:textId="77777777" w:rsidR="005624F9" w:rsidRDefault="005624F9" w:rsidP="00667710">
      <w:pPr>
        <w:tabs>
          <w:tab w:val="left" w:pos="540"/>
          <w:tab w:val="left" w:pos="1080"/>
        </w:tabs>
        <w:ind w:left="1080" w:hanging="1080"/>
      </w:pPr>
      <w:r>
        <w:t>4.</w:t>
      </w:r>
      <w:r>
        <w:tab/>
      </w:r>
      <w:r w:rsidRPr="005624F9">
        <w:rPr>
          <w:u w:val="single"/>
        </w:rPr>
        <w:t>PROCEDURES</w:t>
      </w:r>
      <w:r w:rsidR="0065631A">
        <w:rPr>
          <w:u w:val="single"/>
        </w:rPr>
        <w:t xml:space="preserve"> AND RESPONSIBILITES</w:t>
      </w:r>
    </w:p>
    <w:p w14:paraId="19B46D16" w14:textId="77777777" w:rsidR="005624F9" w:rsidRPr="005624F9" w:rsidRDefault="005624F9" w:rsidP="005624F9">
      <w:pPr>
        <w:pStyle w:val="Default"/>
        <w:ind w:left="1440" w:hanging="1440"/>
        <w:rPr>
          <w:color w:val="auto"/>
        </w:rPr>
      </w:pPr>
    </w:p>
    <w:p w14:paraId="39C9994B" w14:textId="77777777" w:rsidR="005624F9" w:rsidRDefault="005624F9" w:rsidP="00A41CA9">
      <w:pPr>
        <w:pStyle w:val="Default"/>
        <w:tabs>
          <w:tab w:val="left" w:pos="540"/>
          <w:tab w:val="left" w:pos="630"/>
          <w:tab w:val="left" w:pos="1080"/>
        </w:tabs>
        <w:ind w:left="1080" w:hanging="1080"/>
        <w:rPr>
          <w:color w:val="auto"/>
        </w:rPr>
      </w:pPr>
      <w:r>
        <w:rPr>
          <w:color w:val="auto"/>
        </w:rPr>
        <w:tab/>
        <w:t>4.1</w:t>
      </w:r>
      <w:r>
        <w:rPr>
          <w:color w:val="auto"/>
        </w:rPr>
        <w:tab/>
      </w:r>
      <w:r w:rsidRPr="005624F9">
        <w:rPr>
          <w:color w:val="auto"/>
        </w:rPr>
        <w:t xml:space="preserve">The supervisor and employee </w:t>
      </w:r>
      <w:r w:rsidR="00C830B0">
        <w:rPr>
          <w:color w:val="auto"/>
        </w:rPr>
        <w:t xml:space="preserve">will </w:t>
      </w:r>
      <w:r w:rsidRPr="005624F9">
        <w:rPr>
          <w:color w:val="auto"/>
        </w:rPr>
        <w:t xml:space="preserve">agree on a set schedule which is intended to be flexible and may change throughout the </w:t>
      </w:r>
      <w:r>
        <w:rPr>
          <w:color w:val="auto"/>
        </w:rPr>
        <w:t xml:space="preserve">fiscal </w:t>
      </w:r>
      <w:r w:rsidRPr="005624F9">
        <w:rPr>
          <w:color w:val="auto"/>
        </w:rPr>
        <w:t xml:space="preserve">year. Any revisions </w:t>
      </w:r>
      <w:r w:rsidR="00300FD7">
        <w:rPr>
          <w:color w:val="auto"/>
        </w:rPr>
        <w:t>to</w:t>
      </w:r>
      <w:r w:rsidR="00300FD7" w:rsidRPr="005624F9">
        <w:rPr>
          <w:color w:val="auto"/>
        </w:rPr>
        <w:t xml:space="preserve"> </w:t>
      </w:r>
      <w:r w:rsidRPr="005624F9">
        <w:rPr>
          <w:color w:val="auto"/>
        </w:rPr>
        <w:t xml:space="preserve">the schedule must be </w:t>
      </w:r>
      <w:r w:rsidR="00C43340">
        <w:rPr>
          <w:color w:val="auto"/>
        </w:rPr>
        <w:t>agreed to</w:t>
      </w:r>
      <w:r w:rsidR="00C43340" w:rsidRPr="005624F9">
        <w:rPr>
          <w:color w:val="auto"/>
        </w:rPr>
        <w:t xml:space="preserve"> </w:t>
      </w:r>
      <w:r w:rsidRPr="005624F9">
        <w:rPr>
          <w:color w:val="auto"/>
        </w:rPr>
        <w:t>in advance by the</w:t>
      </w:r>
      <w:r>
        <w:rPr>
          <w:color w:val="auto"/>
        </w:rPr>
        <w:t xml:space="preserve"> employee and </w:t>
      </w:r>
      <w:r w:rsidRPr="005624F9">
        <w:rPr>
          <w:color w:val="auto"/>
        </w:rPr>
        <w:t xml:space="preserve">supervisor. </w:t>
      </w:r>
    </w:p>
    <w:p w14:paraId="060AA3D9" w14:textId="77777777" w:rsidR="008B0385" w:rsidRDefault="008B0385" w:rsidP="00A41CA9">
      <w:pPr>
        <w:pStyle w:val="Default"/>
        <w:tabs>
          <w:tab w:val="left" w:pos="540"/>
          <w:tab w:val="left" w:pos="630"/>
          <w:tab w:val="left" w:pos="1080"/>
        </w:tabs>
        <w:ind w:left="1080" w:hanging="1080"/>
        <w:rPr>
          <w:color w:val="auto"/>
        </w:rPr>
      </w:pPr>
    </w:p>
    <w:p w14:paraId="613C67E3" w14:textId="77777777" w:rsidR="005624F9" w:rsidRDefault="008B0385" w:rsidP="00B00A6E">
      <w:pPr>
        <w:pStyle w:val="Default"/>
        <w:tabs>
          <w:tab w:val="left" w:pos="540"/>
          <w:tab w:val="left" w:pos="1080"/>
        </w:tabs>
        <w:ind w:left="1080" w:hanging="1080"/>
        <w:rPr>
          <w:i/>
          <w:color w:val="auto"/>
        </w:rPr>
      </w:pPr>
      <w:r>
        <w:rPr>
          <w:color w:val="auto"/>
        </w:rPr>
        <w:tab/>
      </w:r>
      <w:r w:rsidR="00B00A6E">
        <w:rPr>
          <w:color w:val="auto"/>
        </w:rPr>
        <w:t>4.</w:t>
      </w:r>
      <w:r>
        <w:rPr>
          <w:color w:val="auto"/>
        </w:rPr>
        <w:t>2</w:t>
      </w:r>
      <w:r w:rsidR="005624F9" w:rsidRPr="005624F9">
        <w:rPr>
          <w:color w:val="auto"/>
        </w:rPr>
        <w:t xml:space="preserve"> </w:t>
      </w:r>
      <w:r w:rsidR="00B00A6E">
        <w:rPr>
          <w:color w:val="auto"/>
        </w:rPr>
        <w:tab/>
      </w:r>
      <w:r w:rsidR="00C43340">
        <w:rPr>
          <w:color w:val="auto"/>
        </w:rPr>
        <w:t>Supervisor</w:t>
      </w:r>
      <w:r w:rsidR="00C43340" w:rsidRPr="005624F9">
        <w:rPr>
          <w:color w:val="auto"/>
        </w:rPr>
        <w:t xml:space="preserve">s </w:t>
      </w:r>
      <w:r w:rsidR="005624F9" w:rsidRPr="005624F9">
        <w:rPr>
          <w:color w:val="auto"/>
        </w:rPr>
        <w:t xml:space="preserve">are responsible for monitoring their </w:t>
      </w:r>
      <w:r w:rsidR="00C43340">
        <w:rPr>
          <w:color w:val="auto"/>
        </w:rPr>
        <w:t>employees</w:t>
      </w:r>
      <w:r w:rsidR="00C830B0">
        <w:rPr>
          <w:color w:val="auto"/>
        </w:rPr>
        <w:t>'</w:t>
      </w:r>
      <w:r w:rsidR="00C43340" w:rsidRPr="005624F9">
        <w:rPr>
          <w:color w:val="auto"/>
        </w:rPr>
        <w:t xml:space="preserve"> </w:t>
      </w:r>
      <w:r w:rsidR="005624F9" w:rsidRPr="005624F9">
        <w:rPr>
          <w:color w:val="auto"/>
        </w:rPr>
        <w:t xml:space="preserve">usage of </w:t>
      </w:r>
      <w:r w:rsidR="00A71389">
        <w:rPr>
          <w:color w:val="auto"/>
        </w:rPr>
        <w:t xml:space="preserve">exercise </w:t>
      </w:r>
      <w:r w:rsidR="00B00A6E">
        <w:rPr>
          <w:color w:val="auto"/>
        </w:rPr>
        <w:t>time</w:t>
      </w:r>
      <w:r w:rsidR="00A71389">
        <w:rPr>
          <w:color w:val="auto"/>
        </w:rPr>
        <w:t xml:space="preserve">, </w:t>
      </w:r>
      <w:r w:rsidR="005624F9" w:rsidRPr="005624F9">
        <w:rPr>
          <w:color w:val="auto"/>
        </w:rPr>
        <w:t xml:space="preserve">ensuring compliance with </w:t>
      </w:r>
      <w:r w:rsidR="00793655">
        <w:rPr>
          <w:color w:val="auto"/>
        </w:rPr>
        <w:t>agency procedures</w:t>
      </w:r>
      <w:r w:rsidR="00C830B0">
        <w:rPr>
          <w:color w:val="auto"/>
        </w:rPr>
        <w:t xml:space="preserve">.  Supervisors may choose to use </w:t>
      </w:r>
      <w:r w:rsidR="005624F9" w:rsidRPr="005624F9">
        <w:rPr>
          <w:color w:val="auto"/>
        </w:rPr>
        <w:t xml:space="preserve">the </w:t>
      </w:r>
      <w:hyperlink r:id="rId12" w:history="1">
        <w:r w:rsidR="00C85231" w:rsidRPr="008B0385">
          <w:rPr>
            <w:rStyle w:val="Hyperlink"/>
            <w:i/>
          </w:rPr>
          <w:t>Wellness Program - Exercise</w:t>
        </w:r>
        <w:r w:rsidR="005624F9" w:rsidRPr="008B0385">
          <w:rPr>
            <w:rStyle w:val="Hyperlink"/>
            <w:i/>
          </w:rPr>
          <w:t xml:space="preserve"> Tracking Sheet</w:t>
        </w:r>
      </w:hyperlink>
      <w:r w:rsidR="00C830B0">
        <w:rPr>
          <w:i/>
          <w:color w:val="auto"/>
        </w:rPr>
        <w:t xml:space="preserve"> </w:t>
      </w:r>
      <w:r w:rsidR="00C830B0">
        <w:rPr>
          <w:color w:val="auto"/>
        </w:rPr>
        <w:t>to assist with their monitoring.</w:t>
      </w:r>
      <w:r w:rsidR="005624F9" w:rsidRPr="00C85231">
        <w:rPr>
          <w:i/>
          <w:color w:val="auto"/>
        </w:rPr>
        <w:t xml:space="preserve"> </w:t>
      </w:r>
    </w:p>
    <w:p w14:paraId="656A682C" w14:textId="77777777" w:rsidR="008B0385" w:rsidRDefault="008B0385" w:rsidP="00B00A6E">
      <w:pPr>
        <w:pStyle w:val="Default"/>
        <w:tabs>
          <w:tab w:val="left" w:pos="540"/>
          <w:tab w:val="left" w:pos="1080"/>
        </w:tabs>
        <w:ind w:left="1080" w:hanging="1080"/>
        <w:rPr>
          <w:i/>
          <w:color w:val="auto"/>
        </w:rPr>
      </w:pPr>
    </w:p>
    <w:p w14:paraId="3E2B51BA" w14:textId="77777777" w:rsidR="008B0385" w:rsidRDefault="008B0385" w:rsidP="008B0385">
      <w:pPr>
        <w:pStyle w:val="Default"/>
        <w:tabs>
          <w:tab w:val="left" w:pos="540"/>
          <w:tab w:val="left" w:pos="630"/>
          <w:tab w:val="left" w:pos="1080"/>
        </w:tabs>
        <w:ind w:left="1080" w:hanging="1080"/>
        <w:rPr>
          <w:color w:val="auto"/>
        </w:rPr>
      </w:pPr>
      <w:r>
        <w:rPr>
          <w:color w:val="auto"/>
        </w:rPr>
        <w:lastRenderedPageBreak/>
        <w:tab/>
        <w:t>4.3</w:t>
      </w:r>
      <w:r>
        <w:rPr>
          <w:color w:val="auto"/>
        </w:rPr>
        <w:tab/>
        <w:t>The employee must complete the TFS Wellness Program Exercise Time Acknowledgment form located in TrainTraq (Course #</w:t>
      </w:r>
      <w:r w:rsidR="00CB23EF">
        <w:rPr>
          <w:color w:val="auto"/>
        </w:rPr>
        <w:t>2113316</w:t>
      </w:r>
      <w:r>
        <w:rPr>
          <w:color w:val="auto"/>
        </w:rPr>
        <w:t>)</w:t>
      </w:r>
      <w:r w:rsidR="001651CF">
        <w:rPr>
          <w:color w:val="auto"/>
        </w:rPr>
        <w:t xml:space="preserve"> prior to taking time off for exercise</w:t>
      </w:r>
      <w:r>
        <w:rPr>
          <w:color w:val="auto"/>
        </w:rPr>
        <w:t>.</w:t>
      </w:r>
    </w:p>
    <w:p w14:paraId="1EEB1C12" w14:textId="77777777" w:rsidR="006E66E0" w:rsidRDefault="006E66E0" w:rsidP="00B00A6E">
      <w:pPr>
        <w:pStyle w:val="Default"/>
        <w:tabs>
          <w:tab w:val="left" w:pos="540"/>
          <w:tab w:val="left" w:pos="1080"/>
        </w:tabs>
        <w:ind w:left="1080" w:hanging="1080"/>
        <w:rPr>
          <w:i/>
          <w:color w:val="auto"/>
        </w:rPr>
      </w:pPr>
    </w:p>
    <w:p w14:paraId="3CA0ADAA" w14:textId="77777777" w:rsidR="00130B74" w:rsidRDefault="006E66E0" w:rsidP="00B00A6E">
      <w:pPr>
        <w:pStyle w:val="Default"/>
        <w:tabs>
          <w:tab w:val="left" w:pos="540"/>
        </w:tabs>
        <w:ind w:left="1080" w:hanging="1440"/>
        <w:rPr>
          <w:color w:val="auto"/>
        </w:rPr>
      </w:pPr>
      <w:r>
        <w:rPr>
          <w:color w:val="auto"/>
        </w:rPr>
        <w:tab/>
      </w:r>
      <w:r w:rsidR="00B00A6E">
        <w:rPr>
          <w:color w:val="auto"/>
        </w:rPr>
        <w:tab/>
      </w:r>
    </w:p>
    <w:p w14:paraId="7B332567" w14:textId="32506A72" w:rsidR="00B57F47" w:rsidRDefault="003B5784" w:rsidP="00A41CA9">
      <w:pPr>
        <w:pStyle w:val="Default"/>
        <w:tabs>
          <w:tab w:val="left" w:pos="540"/>
        </w:tabs>
        <w:ind w:left="1080" w:hanging="1440"/>
        <w:jc w:val="center"/>
      </w:pPr>
      <w:r>
        <w:rPr>
          <w:color w:val="auto"/>
        </w:rPr>
        <w:tab/>
      </w:r>
      <w:r w:rsidR="00130B74">
        <w:rPr>
          <w:color w:val="auto"/>
        </w:rPr>
        <w:t>CONTACT:</w:t>
      </w:r>
      <w:r w:rsidR="00130B74">
        <w:rPr>
          <w:color w:val="auto"/>
        </w:rPr>
        <w:tab/>
      </w:r>
      <w:r w:rsidR="00130B74" w:rsidRPr="00002BA3">
        <w:t>Texas A&amp;M AgriLife Human Resource Manager</w:t>
      </w:r>
      <w:r w:rsidR="00130B74">
        <w:rPr>
          <w:color w:val="auto"/>
        </w:rPr>
        <w:t>, 979-845-8953</w:t>
      </w:r>
    </w:p>
    <w:p w14:paraId="742EC7AB" w14:textId="77777777" w:rsidR="00777923" w:rsidRPr="00777923" w:rsidRDefault="00B57F47" w:rsidP="005624F9">
      <w:pPr>
        <w:tabs>
          <w:tab w:val="left" w:pos="540"/>
          <w:tab w:val="left" w:pos="1080"/>
        </w:tabs>
        <w:ind w:left="1440" w:hanging="1440"/>
      </w:pPr>
      <w:r>
        <w:tab/>
        <w:t xml:space="preserve"> </w:t>
      </w:r>
      <w:r>
        <w:tab/>
      </w:r>
      <w:r>
        <w:br/>
      </w:r>
    </w:p>
    <w:sectPr w:rsidR="00777923" w:rsidRPr="00777923" w:rsidSect="00A41CA9">
      <w:headerReference w:type="even" r:id="rId13"/>
      <w:headerReference w:type="default" r:id="rId14"/>
      <w:footerReference w:type="even" r:id="rId15"/>
      <w:footerReference w:type="default" r:id="rId16"/>
      <w:headerReference w:type="first" r:id="rId17"/>
      <w:footerReference w:type="first" r:id="rId18"/>
      <w:pgSz w:w="12240" w:h="15840" w:code="1"/>
      <w:pgMar w:top="117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7F45" w14:textId="77777777" w:rsidR="009E5BFC" w:rsidRDefault="009E5BFC">
      <w:r>
        <w:separator/>
      </w:r>
    </w:p>
  </w:endnote>
  <w:endnote w:type="continuationSeparator" w:id="0">
    <w:p w14:paraId="1A5BA843" w14:textId="77777777" w:rsidR="009E5BFC" w:rsidRDefault="009E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B23" w14:textId="77777777" w:rsidR="00651F48" w:rsidRDefault="00651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D907" w14:textId="77777777" w:rsidR="0009323F" w:rsidRDefault="0009323F" w:rsidP="009C2F2E">
    <w:pPr>
      <w:pStyle w:val="Footer"/>
      <w:jc w:val="center"/>
    </w:pPr>
    <w:r>
      <w:t xml:space="preserve">Page </w:t>
    </w:r>
    <w:r w:rsidR="007C1E67">
      <w:fldChar w:fldCharType="begin"/>
    </w:r>
    <w:r w:rsidR="007C1E67">
      <w:instrText xml:space="preserve"> PAGE </w:instrText>
    </w:r>
    <w:r w:rsidR="007C1E67">
      <w:fldChar w:fldCharType="separate"/>
    </w:r>
    <w:r w:rsidR="00472615">
      <w:rPr>
        <w:noProof/>
      </w:rPr>
      <w:t>2</w:t>
    </w:r>
    <w:r w:rsidR="007C1E67">
      <w:rPr>
        <w:noProof/>
      </w:rPr>
      <w:fldChar w:fldCharType="end"/>
    </w:r>
    <w:r>
      <w:t xml:space="preserve"> of </w:t>
    </w:r>
    <w:fldSimple w:instr=" NUMPAGES ">
      <w:r w:rsidR="00472615">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5C5" w14:textId="77777777" w:rsidR="00651F48" w:rsidRDefault="0065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36D6" w14:textId="77777777" w:rsidR="009E5BFC" w:rsidRDefault="009E5BFC">
      <w:r>
        <w:separator/>
      </w:r>
    </w:p>
  </w:footnote>
  <w:footnote w:type="continuationSeparator" w:id="0">
    <w:p w14:paraId="4851A34D" w14:textId="77777777" w:rsidR="009E5BFC" w:rsidRDefault="009E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3F94" w14:textId="77777777" w:rsidR="00651F48" w:rsidRDefault="0065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D3D2" w14:textId="77777777" w:rsidR="00651F48" w:rsidRDefault="00651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8CCD" w14:textId="77777777" w:rsidR="00651F48" w:rsidRDefault="00651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fPxyfD+fYuO3FzvgqMItm3aU/V5oTJzx5gvj+OSwVWc+YFfYHmVb9GiVXpobDawv8d+9XsXmNkHoXjTUeNeRA==" w:salt="pP+KGJmgg+9+qxh8u5bon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2BA3"/>
    <w:rsid w:val="000031CE"/>
    <w:rsid w:val="0005202F"/>
    <w:rsid w:val="0009323F"/>
    <w:rsid w:val="0009715A"/>
    <w:rsid w:val="000D67C9"/>
    <w:rsid w:val="00130B74"/>
    <w:rsid w:val="001651CF"/>
    <w:rsid w:val="001702A5"/>
    <w:rsid w:val="00175CC7"/>
    <w:rsid w:val="001971B6"/>
    <w:rsid w:val="001A0277"/>
    <w:rsid w:val="001F3A90"/>
    <w:rsid w:val="00300FD7"/>
    <w:rsid w:val="003207C5"/>
    <w:rsid w:val="00350247"/>
    <w:rsid w:val="00350F66"/>
    <w:rsid w:val="003535A3"/>
    <w:rsid w:val="00364A06"/>
    <w:rsid w:val="00372150"/>
    <w:rsid w:val="00393DD6"/>
    <w:rsid w:val="003B5784"/>
    <w:rsid w:val="003E45F9"/>
    <w:rsid w:val="00472615"/>
    <w:rsid w:val="004F5293"/>
    <w:rsid w:val="00502D63"/>
    <w:rsid w:val="005624F9"/>
    <w:rsid w:val="0057604E"/>
    <w:rsid w:val="005C4117"/>
    <w:rsid w:val="005D19C0"/>
    <w:rsid w:val="00606581"/>
    <w:rsid w:val="0061115A"/>
    <w:rsid w:val="00634539"/>
    <w:rsid w:val="00651F48"/>
    <w:rsid w:val="0065631A"/>
    <w:rsid w:val="00667710"/>
    <w:rsid w:val="0067492D"/>
    <w:rsid w:val="006E66E0"/>
    <w:rsid w:val="006F2B28"/>
    <w:rsid w:val="006F4D75"/>
    <w:rsid w:val="0074128E"/>
    <w:rsid w:val="007521EC"/>
    <w:rsid w:val="00756F8A"/>
    <w:rsid w:val="00777923"/>
    <w:rsid w:val="00793655"/>
    <w:rsid w:val="007C1E67"/>
    <w:rsid w:val="007E19C7"/>
    <w:rsid w:val="00805A2C"/>
    <w:rsid w:val="00837B01"/>
    <w:rsid w:val="00846F05"/>
    <w:rsid w:val="00892C33"/>
    <w:rsid w:val="008B0385"/>
    <w:rsid w:val="008E1B56"/>
    <w:rsid w:val="0093607A"/>
    <w:rsid w:val="00946FD7"/>
    <w:rsid w:val="009C1C6E"/>
    <w:rsid w:val="009C2F2E"/>
    <w:rsid w:val="009E5BFC"/>
    <w:rsid w:val="00A41CA9"/>
    <w:rsid w:val="00A43C89"/>
    <w:rsid w:val="00A71389"/>
    <w:rsid w:val="00A92E79"/>
    <w:rsid w:val="00AA690E"/>
    <w:rsid w:val="00B00A6E"/>
    <w:rsid w:val="00B57F47"/>
    <w:rsid w:val="00B8022A"/>
    <w:rsid w:val="00C43340"/>
    <w:rsid w:val="00C830B0"/>
    <w:rsid w:val="00C85231"/>
    <w:rsid w:val="00CB23EF"/>
    <w:rsid w:val="00CC07C8"/>
    <w:rsid w:val="00CE4FBF"/>
    <w:rsid w:val="00D11C13"/>
    <w:rsid w:val="00DE0487"/>
    <w:rsid w:val="00DE3847"/>
    <w:rsid w:val="00EA0AA6"/>
    <w:rsid w:val="00EE5212"/>
    <w:rsid w:val="00F4100B"/>
    <w:rsid w:val="00FB7AD5"/>
    <w:rsid w:val="00FC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E5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unhideWhenUsed/>
    <w:rsid w:val="00FB7AD5"/>
    <w:rPr>
      <w:color w:val="0000FF" w:themeColor="hyperlink"/>
      <w:u w:val="single"/>
    </w:rPr>
  </w:style>
  <w:style w:type="character" w:styleId="FollowedHyperlink">
    <w:name w:val="FollowedHyperlink"/>
    <w:basedOn w:val="DefaultParagraphFont"/>
    <w:semiHidden/>
    <w:unhideWhenUsed/>
    <w:rsid w:val="0061115A"/>
    <w:rPr>
      <w:color w:val="800080" w:themeColor="followedHyperlink"/>
      <w:u w:val="single"/>
    </w:rPr>
  </w:style>
  <w:style w:type="paragraph" w:customStyle="1" w:styleId="Default">
    <w:name w:val="Default"/>
    <w:rsid w:val="005624F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05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31-02-13.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fsfinance.tamu.edu/modules/finance/admin/procedures/Exercise%20Time%20Tracking%20Sheet.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fsfinance.tamu.edu/modules/finance/admin/admin_procedures/6004%20Use%20of%20Personal%20Equipmen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fsfinance.tamu.edu/modules/finance/admin/admin_procedures/1018%20Work%20Capacity%20Testing.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utes.legis.state.tx.us/Docs/GV/htm/GV.664.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B00D6-4F9C-40C6-9564-34D31C5B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2434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Links>
    <vt:vector size="6" baseType="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2020-04-01T14:31:00Z</dcterms:created>
  <dcterms:modified xsi:type="dcterms:W3CDTF">2021-12-14T22:04:00Z</dcterms:modified>
</cp:coreProperties>
</file>