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ADE9" w14:textId="77777777" w:rsidR="00946FD7" w:rsidRDefault="004C58C4" w:rsidP="00364A06">
      <w:pPr>
        <w:jc w:val="center"/>
      </w:pPr>
      <w:r>
        <w:rPr>
          <w:noProof/>
        </w:rPr>
        <w:drawing>
          <wp:inline distT="0" distB="0" distL="0" distR="0" wp14:anchorId="6BF41190" wp14:editId="785490BD">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56579A7C" w14:textId="77777777" w:rsidR="00364A06" w:rsidRDefault="00364A06" w:rsidP="00364A06">
      <w:pPr>
        <w:jc w:val="center"/>
      </w:pPr>
    </w:p>
    <w:p w14:paraId="79CE74E3" w14:textId="77777777" w:rsidR="00364A06" w:rsidRPr="00364A06" w:rsidRDefault="00364A06" w:rsidP="00364A06">
      <w:pPr>
        <w:jc w:val="center"/>
        <w:rPr>
          <w:b/>
        </w:rPr>
      </w:pPr>
      <w:r w:rsidRPr="00364A06">
        <w:rPr>
          <w:b/>
        </w:rPr>
        <w:t>ADMINISTRATIVE PROCEDURES</w:t>
      </w:r>
    </w:p>
    <w:p w14:paraId="0067339C" w14:textId="77777777" w:rsidR="00364A06" w:rsidRDefault="00364A06" w:rsidP="00364A06">
      <w:pPr>
        <w:jc w:val="center"/>
      </w:pPr>
    </w:p>
    <w:tbl>
      <w:tblPr>
        <w:tblW w:w="0" w:type="auto"/>
        <w:tblBorders>
          <w:top w:val="single" w:sz="12" w:space="0" w:color="auto"/>
          <w:bottom w:val="single" w:sz="12" w:space="0" w:color="auto"/>
        </w:tblBorders>
        <w:tblLayout w:type="fixed"/>
        <w:tblLook w:val="01E0" w:firstRow="1" w:lastRow="1" w:firstColumn="1" w:lastColumn="1" w:noHBand="0" w:noVBand="0"/>
      </w:tblPr>
      <w:tblGrid>
        <w:gridCol w:w="5803"/>
        <w:gridCol w:w="3787"/>
      </w:tblGrid>
      <w:tr w:rsidR="00364A06" w:rsidRPr="00B21271" w14:paraId="48B3D4CD" w14:textId="77777777">
        <w:tc>
          <w:tcPr>
            <w:tcW w:w="5803" w:type="dxa"/>
          </w:tcPr>
          <w:p w14:paraId="1233A6FD" w14:textId="77777777" w:rsidR="00364A06" w:rsidRPr="00B21271" w:rsidRDefault="001920DB" w:rsidP="00A57CC1">
            <w:pPr>
              <w:ind w:left="624" w:hanging="624"/>
              <w:rPr>
                <w:b/>
              </w:rPr>
            </w:pPr>
            <w:r w:rsidRPr="00B21271">
              <w:rPr>
                <w:b/>
              </w:rPr>
              <w:t>1</w:t>
            </w:r>
            <w:r w:rsidR="00364A06" w:rsidRPr="00B21271">
              <w:rPr>
                <w:b/>
              </w:rPr>
              <w:t>0.0</w:t>
            </w:r>
            <w:r w:rsidRPr="00B21271">
              <w:rPr>
                <w:b/>
              </w:rPr>
              <w:t>9</w:t>
            </w:r>
            <w:r w:rsidR="00364A06" w:rsidRPr="00B21271">
              <w:rPr>
                <w:b/>
              </w:rPr>
              <w:t xml:space="preserve">  </w:t>
            </w:r>
            <w:r w:rsidRPr="00B21271">
              <w:rPr>
                <w:b/>
              </w:rPr>
              <w:t>Employee Licens</w:t>
            </w:r>
            <w:r w:rsidR="00A57CC1">
              <w:rPr>
                <w:b/>
              </w:rPr>
              <w:t>e</w:t>
            </w:r>
            <w:r w:rsidRPr="00B21271">
              <w:rPr>
                <w:b/>
              </w:rPr>
              <w:t xml:space="preserve"> and Certification Fees</w:t>
            </w:r>
            <w:r w:rsidR="009C2F2E" w:rsidRPr="00B21271">
              <w:rPr>
                <w:b/>
              </w:rPr>
              <w:t xml:space="preserve"> </w:t>
            </w:r>
          </w:p>
        </w:tc>
        <w:tc>
          <w:tcPr>
            <w:tcW w:w="3787" w:type="dxa"/>
          </w:tcPr>
          <w:p w14:paraId="6299FE0B" w14:textId="12818238" w:rsidR="00F40FBB" w:rsidRDefault="00364A06" w:rsidP="001E2F41">
            <w:pPr>
              <w:jc w:val="right"/>
              <w:rPr>
                <w:b/>
              </w:rPr>
            </w:pPr>
            <w:r w:rsidRPr="00B21271">
              <w:rPr>
                <w:b/>
              </w:rPr>
              <w:t xml:space="preserve">Revised:  </w:t>
            </w:r>
            <w:r w:rsidR="00F75F6B">
              <w:rPr>
                <w:b/>
              </w:rPr>
              <w:t>November 1</w:t>
            </w:r>
            <w:r w:rsidR="00143B9A">
              <w:rPr>
                <w:b/>
              </w:rPr>
              <w:t>, 2023</w:t>
            </w:r>
          </w:p>
        </w:tc>
      </w:tr>
    </w:tbl>
    <w:p w14:paraId="35F7A29A" w14:textId="77777777" w:rsidR="00364A06" w:rsidRDefault="00364A06" w:rsidP="00364A06">
      <w:pPr>
        <w:jc w:val="center"/>
      </w:pPr>
    </w:p>
    <w:p w14:paraId="7825B786" w14:textId="4085D9F7" w:rsidR="001920DB" w:rsidRDefault="001920DB" w:rsidP="001920DB">
      <w:pPr>
        <w:jc w:val="both"/>
        <w:rPr>
          <w:b/>
          <w:bCs/>
        </w:rPr>
      </w:pPr>
      <w:r w:rsidRPr="005B1D71">
        <w:rPr>
          <w:bCs/>
        </w:rPr>
        <w:t>1.</w:t>
      </w:r>
      <w:r w:rsidRPr="005B1D71">
        <w:tab/>
      </w:r>
      <w:r>
        <w:rPr>
          <w:bCs/>
          <w:u w:val="single"/>
        </w:rPr>
        <w:t>GENERAL</w:t>
      </w:r>
    </w:p>
    <w:p w14:paraId="59FE77C1" w14:textId="77777777" w:rsidR="001920DB" w:rsidRPr="00F75F6B" w:rsidRDefault="001920DB" w:rsidP="001920DB">
      <w:pPr>
        <w:ind w:left="720" w:hanging="720"/>
        <w:jc w:val="both"/>
      </w:pPr>
    </w:p>
    <w:p w14:paraId="12450C7F" w14:textId="207100AF" w:rsidR="0039338D" w:rsidRDefault="001920DB">
      <w:pPr>
        <w:ind w:left="720" w:hanging="720"/>
        <w:rPr>
          <w:bCs/>
        </w:rPr>
      </w:pPr>
      <w:r>
        <w:rPr>
          <w:b/>
          <w:bCs/>
        </w:rPr>
        <w:tab/>
      </w:r>
      <w:r>
        <w:rPr>
          <w:bCs/>
        </w:rPr>
        <w:t xml:space="preserve">Texas </w:t>
      </w:r>
      <w:r w:rsidR="00EA300B">
        <w:rPr>
          <w:bCs/>
        </w:rPr>
        <w:t xml:space="preserve">A&amp;M </w:t>
      </w:r>
      <w:r>
        <w:rPr>
          <w:bCs/>
        </w:rPr>
        <w:t xml:space="preserve">Forest Service provides payment for certain job-related </w:t>
      </w:r>
      <w:r w:rsidR="00BC3DF3">
        <w:rPr>
          <w:bCs/>
        </w:rPr>
        <w:t xml:space="preserve">licenses and </w:t>
      </w:r>
      <w:r w:rsidR="00D81C92">
        <w:rPr>
          <w:bCs/>
        </w:rPr>
        <w:t>certifications</w:t>
      </w:r>
      <w:r>
        <w:rPr>
          <w:bCs/>
        </w:rPr>
        <w:t>.</w:t>
      </w:r>
    </w:p>
    <w:p w14:paraId="7DFD0E65" w14:textId="77777777" w:rsidR="001920DB" w:rsidRDefault="001920DB" w:rsidP="00AF390F">
      <w:pPr>
        <w:ind w:left="720" w:hanging="720"/>
      </w:pPr>
    </w:p>
    <w:p w14:paraId="701E239D" w14:textId="27E2BD53" w:rsidR="001920DB" w:rsidRDefault="001920DB" w:rsidP="001920DB">
      <w:pPr>
        <w:jc w:val="both"/>
        <w:rPr>
          <w:b/>
          <w:bCs/>
        </w:rPr>
      </w:pPr>
      <w:r w:rsidRPr="005B1D71">
        <w:rPr>
          <w:bCs/>
        </w:rPr>
        <w:t>2.</w:t>
      </w:r>
      <w:r w:rsidRPr="005B1D71">
        <w:tab/>
      </w:r>
      <w:r w:rsidRPr="005B1D71">
        <w:rPr>
          <w:bCs/>
          <w:u w:val="single"/>
        </w:rPr>
        <w:t>E</w:t>
      </w:r>
      <w:r>
        <w:rPr>
          <w:bCs/>
          <w:u w:val="single"/>
        </w:rPr>
        <w:t>LIGIBILITY</w:t>
      </w:r>
    </w:p>
    <w:p w14:paraId="4F491FAB" w14:textId="77777777" w:rsidR="001920DB" w:rsidRDefault="001920DB" w:rsidP="00F75F6B">
      <w:pPr>
        <w:pStyle w:val="BodyTextIndent2"/>
        <w:ind w:left="360"/>
      </w:pPr>
    </w:p>
    <w:p w14:paraId="4350B0AC" w14:textId="68271924" w:rsidR="001920DB" w:rsidRDefault="001920DB" w:rsidP="001920DB">
      <w:pPr>
        <w:pStyle w:val="BodyTextIndent2"/>
        <w:tabs>
          <w:tab w:val="clear" w:pos="1080"/>
        </w:tabs>
        <w:ind w:left="1440" w:hanging="720"/>
        <w:jc w:val="left"/>
      </w:pPr>
      <w:r>
        <w:t>2.1</w:t>
      </w:r>
      <w:r>
        <w:tab/>
        <w:t xml:space="preserve">The </w:t>
      </w:r>
      <w:r w:rsidR="00BC3DF3">
        <w:t xml:space="preserve">license or certification </w:t>
      </w:r>
      <w:r>
        <w:t xml:space="preserve">must be </w:t>
      </w:r>
      <w:r w:rsidR="0016319B">
        <w:t xml:space="preserve">a </w:t>
      </w:r>
      <w:r w:rsidR="004058DF">
        <w:t>n</w:t>
      </w:r>
      <w:r w:rsidR="0016319B">
        <w:t xml:space="preserve">ecessary </w:t>
      </w:r>
      <w:r>
        <w:t xml:space="preserve">or </w:t>
      </w:r>
      <w:r w:rsidR="00B1143F">
        <w:t xml:space="preserve">a </w:t>
      </w:r>
      <w:r w:rsidR="004058DF">
        <w:t>p</w:t>
      </w:r>
      <w:r w:rsidR="0016319B">
        <w:t xml:space="preserve">referred </w:t>
      </w:r>
      <w:r w:rsidR="004058DF">
        <w:t>q</w:t>
      </w:r>
      <w:r w:rsidR="0016319B">
        <w:t>ualification</w:t>
      </w:r>
      <w:r>
        <w:t xml:space="preserve"> on the </w:t>
      </w:r>
      <w:r w:rsidR="004C273F">
        <w:t xml:space="preserve">requesting employee’s </w:t>
      </w:r>
      <w:r>
        <w:t>Position Description</w:t>
      </w:r>
      <w:r w:rsidR="00B13EF8">
        <w:t xml:space="preserve"> (PD)</w:t>
      </w:r>
      <w:r>
        <w:t>.</w:t>
      </w:r>
    </w:p>
    <w:p w14:paraId="09969041" w14:textId="77777777" w:rsidR="001920DB" w:rsidRDefault="001920DB" w:rsidP="00F75F6B">
      <w:pPr>
        <w:pStyle w:val="BodyTextIndent2"/>
        <w:ind w:left="360"/>
        <w:jc w:val="left"/>
      </w:pPr>
    </w:p>
    <w:p w14:paraId="7028B1F3" w14:textId="0F23DDF3" w:rsidR="00A05A7B" w:rsidRDefault="001920DB" w:rsidP="00A05A7B">
      <w:pPr>
        <w:pStyle w:val="BodyTextIndent2"/>
        <w:tabs>
          <w:tab w:val="clear" w:pos="1080"/>
        </w:tabs>
        <w:ind w:left="1440" w:hanging="720"/>
        <w:jc w:val="left"/>
      </w:pPr>
      <w:r>
        <w:t>2.2</w:t>
      </w:r>
      <w:r>
        <w:tab/>
        <w:t xml:space="preserve">The requesting employee must be a </w:t>
      </w:r>
      <w:r w:rsidR="00A45426">
        <w:t xml:space="preserve">budgeted </w:t>
      </w:r>
      <w:r>
        <w:t xml:space="preserve">employee of </w:t>
      </w:r>
      <w:r w:rsidR="00783FD9">
        <w:t xml:space="preserve">the agency </w:t>
      </w:r>
      <w:r>
        <w:t xml:space="preserve">as of the due date of the </w:t>
      </w:r>
      <w:r w:rsidR="0008409B">
        <w:t>license</w:t>
      </w:r>
      <w:r w:rsidR="00A61119">
        <w:t xml:space="preserve"> or certification</w:t>
      </w:r>
      <w:r>
        <w:t xml:space="preserve">.  No prorating of </w:t>
      </w:r>
      <w:r w:rsidR="00BC3DF3">
        <w:t xml:space="preserve">license or certification </w:t>
      </w:r>
      <w:r>
        <w:t xml:space="preserve">fees </w:t>
      </w:r>
      <w:r w:rsidR="004F7BC7">
        <w:t>is</w:t>
      </w:r>
      <w:r>
        <w:t xml:space="preserve"> made</w:t>
      </w:r>
      <w:r w:rsidR="00412E37">
        <w:t xml:space="preserve"> </w:t>
      </w:r>
      <w:r>
        <w:t>for employees hired after the due date.</w:t>
      </w:r>
    </w:p>
    <w:p w14:paraId="643FBB26" w14:textId="77777777" w:rsidR="001920DB" w:rsidRDefault="001920DB" w:rsidP="00F75F6B">
      <w:pPr>
        <w:pStyle w:val="BodyTextIndent2"/>
        <w:ind w:left="360"/>
        <w:jc w:val="left"/>
      </w:pPr>
    </w:p>
    <w:p w14:paraId="32C04317" w14:textId="3D6156F0" w:rsidR="0016319B" w:rsidRDefault="0016319B">
      <w:pPr>
        <w:pStyle w:val="BodyTextIndent2"/>
        <w:tabs>
          <w:tab w:val="clear" w:pos="1080"/>
        </w:tabs>
        <w:ind w:left="1440" w:hanging="720"/>
        <w:jc w:val="left"/>
      </w:pPr>
      <w:r>
        <w:t>2.</w:t>
      </w:r>
      <w:r w:rsidR="007835DC">
        <w:t>3</w:t>
      </w:r>
      <w:r>
        <w:tab/>
      </w:r>
      <w:r w:rsidR="00F6140A">
        <w:t xml:space="preserve">The </w:t>
      </w:r>
      <w:r w:rsidR="00AF4554">
        <w:t xml:space="preserve">authorized </w:t>
      </w:r>
      <w:r w:rsidR="00F6140A">
        <w:t>approv</w:t>
      </w:r>
      <w:r w:rsidR="00AF4554">
        <w:t>er</w:t>
      </w:r>
      <w:r>
        <w:t xml:space="preserve"> </w:t>
      </w:r>
      <w:r w:rsidR="00F45C59">
        <w:t>is</w:t>
      </w:r>
      <w:r>
        <w:t xml:space="preserve"> responsible for confirming the requestor’s eligibility before approving </w:t>
      </w:r>
      <w:r w:rsidR="002B3815">
        <w:t>pay</w:t>
      </w:r>
      <w:r>
        <w:t xml:space="preserve">ment. </w:t>
      </w:r>
      <w:r w:rsidR="001E4B8F">
        <w:t xml:space="preserve"> The authorized approver for </w:t>
      </w:r>
      <w:r w:rsidR="00D60955">
        <w:t xml:space="preserve">licenses is the employee’s supervisor and for </w:t>
      </w:r>
      <w:r w:rsidR="001E4B8F">
        <w:t>certifications is the employee’s department head.</w:t>
      </w:r>
    </w:p>
    <w:p w14:paraId="14DA9004" w14:textId="77777777" w:rsidR="0039338D" w:rsidRDefault="0039338D"/>
    <w:p w14:paraId="1FD3A7F2" w14:textId="77777777" w:rsidR="007A1473" w:rsidRPr="002B7CC9" w:rsidRDefault="007A1473" w:rsidP="007A1473">
      <w:pPr>
        <w:ind w:left="720" w:hanging="720"/>
        <w:rPr>
          <w:u w:val="single"/>
        </w:rPr>
      </w:pPr>
      <w:r>
        <w:t>3.</w:t>
      </w:r>
      <w:r>
        <w:tab/>
      </w:r>
      <w:r>
        <w:rPr>
          <w:u w:val="single"/>
        </w:rPr>
        <w:t>LICENSE</w:t>
      </w:r>
    </w:p>
    <w:p w14:paraId="15DEB520" w14:textId="77777777" w:rsidR="007A1473" w:rsidRDefault="007A1473" w:rsidP="007A1473">
      <w:pPr>
        <w:ind w:left="720" w:hanging="720"/>
      </w:pPr>
    </w:p>
    <w:p w14:paraId="1BD747AC" w14:textId="4858557F" w:rsidR="007A1473" w:rsidRDefault="007A1473" w:rsidP="007A1473">
      <w:pPr>
        <w:ind w:left="1440" w:hanging="720"/>
      </w:pPr>
      <w:r>
        <w:t>3.1</w:t>
      </w:r>
      <w:r>
        <w:tab/>
        <w:t xml:space="preserve">A license is formal permission </w:t>
      </w:r>
      <w:r w:rsidR="00916521">
        <w:t xml:space="preserve">from </w:t>
      </w:r>
      <w:r w:rsidR="004C273F">
        <w:t xml:space="preserve">the </w:t>
      </w:r>
      <w:r w:rsidR="00DA0253">
        <w:t>government</w:t>
      </w:r>
      <w:r>
        <w:t xml:space="preserve"> to engage in a regulated</w:t>
      </w:r>
      <w:r w:rsidR="00912380">
        <w:t xml:space="preserve"> </w:t>
      </w:r>
      <w:r>
        <w:t>activity.  Engaging in the regulated activity without the appropriate license is generally treated as a violation of law and is subject to criminal or civil penalties.</w:t>
      </w:r>
    </w:p>
    <w:p w14:paraId="2CE54A0F" w14:textId="77777777" w:rsidR="007F2393" w:rsidRDefault="007F2393" w:rsidP="00F75F6B">
      <w:pPr>
        <w:ind w:left="720" w:hanging="720"/>
      </w:pPr>
    </w:p>
    <w:p w14:paraId="7356DA3E" w14:textId="77777777" w:rsidR="00045B4F" w:rsidRDefault="007F2393" w:rsidP="007A1473">
      <w:pPr>
        <w:ind w:left="1440" w:hanging="720"/>
      </w:pPr>
      <w:r>
        <w:tab/>
        <w:t>Examples of licenses include</w:t>
      </w:r>
      <w:r w:rsidR="00045B4F">
        <w:t>:</w:t>
      </w:r>
    </w:p>
    <w:p w14:paraId="65FF7096" w14:textId="77777777" w:rsidR="00045B4F" w:rsidRDefault="00045B4F" w:rsidP="00F75F6B">
      <w:pPr>
        <w:ind w:left="720" w:hanging="720"/>
      </w:pPr>
    </w:p>
    <w:p w14:paraId="138F1245" w14:textId="056DBFC9" w:rsidR="00045B4F" w:rsidRDefault="00045B4F" w:rsidP="00F45C59">
      <w:pPr>
        <w:pStyle w:val="ListParagraph"/>
        <w:numPr>
          <w:ilvl w:val="0"/>
          <w:numId w:val="8"/>
        </w:numPr>
        <w:ind w:left="2160"/>
      </w:pPr>
      <w:r>
        <w:t>C</w:t>
      </w:r>
      <w:r w:rsidR="007F2393">
        <w:t>ommercial</w:t>
      </w:r>
      <w:r w:rsidR="004058DF">
        <w:t xml:space="preserve"> d</w:t>
      </w:r>
      <w:r>
        <w:t>river’s</w:t>
      </w:r>
      <w:r w:rsidR="007F2393">
        <w:t xml:space="preserve"> </w:t>
      </w:r>
      <w:r w:rsidR="004058DF">
        <w:t>l</w:t>
      </w:r>
      <w:r w:rsidR="00F6140A">
        <w:t xml:space="preserve">icense </w:t>
      </w:r>
      <w:r>
        <w:t>(CDL)</w:t>
      </w:r>
    </w:p>
    <w:p w14:paraId="0AE225A4" w14:textId="21397EA0" w:rsidR="00886403" w:rsidRDefault="00886403" w:rsidP="00F45C59">
      <w:pPr>
        <w:pStyle w:val="ListParagraph"/>
        <w:numPr>
          <w:ilvl w:val="0"/>
          <w:numId w:val="8"/>
        </w:numPr>
        <w:ind w:left="2160"/>
      </w:pPr>
      <w:r>
        <w:t>Licensed peace officer</w:t>
      </w:r>
    </w:p>
    <w:p w14:paraId="79278C7A" w14:textId="77777777" w:rsidR="00912380" w:rsidRDefault="00045B4F">
      <w:pPr>
        <w:pStyle w:val="ListParagraph"/>
        <w:numPr>
          <w:ilvl w:val="0"/>
          <w:numId w:val="8"/>
        </w:numPr>
        <w:ind w:left="2160"/>
      </w:pPr>
      <w:r>
        <w:t xml:space="preserve">Non-commercial </w:t>
      </w:r>
      <w:r w:rsidR="004058DF">
        <w:t>p</w:t>
      </w:r>
      <w:r>
        <w:t xml:space="preserve">esticide </w:t>
      </w:r>
      <w:r w:rsidR="004058DF">
        <w:t>a</w:t>
      </w:r>
      <w:r>
        <w:t xml:space="preserve">pplicator </w:t>
      </w:r>
      <w:r w:rsidR="004058DF">
        <w:t>l</w:t>
      </w:r>
      <w:r>
        <w:t>icense</w:t>
      </w:r>
    </w:p>
    <w:p w14:paraId="3F8741A5" w14:textId="77777777" w:rsidR="00912380" w:rsidRDefault="00912380" w:rsidP="00177844"/>
    <w:p w14:paraId="7AAE3C1D" w14:textId="0AC47381" w:rsidR="00912380" w:rsidRDefault="00912380" w:rsidP="00177844">
      <w:pPr>
        <w:ind w:left="720" w:firstLine="720"/>
      </w:pPr>
      <w:r>
        <w:t>See Section 6 for special requirements related to CDL’s</w:t>
      </w:r>
    </w:p>
    <w:p w14:paraId="20D46599" w14:textId="0E9A63AA" w:rsidR="00BE6D89" w:rsidRDefault="00BE6D89">
      <w:pPr>
        <w:rPr>
          <w:bCs/>
        </w:rPr>
      </w:pPr>
    </w:p>
    <w:p w14:paraId="4F32C13A" w14:textId="76F8AABE" w:rsidR="007A1473" w:rsidRPr="002B7CC9" w:rsidRDefault="006A5D76" w:rsidP="007A1473">
      <w:pPr>
        <w:ind w:left="720" w:hanging="720"/>
        <w:rPr>
          <w:u w:val="single"/>
        </w:rPr>
      </w:pPr>
      <w:r>
        <w:t>4.</w:t>
      </w:r>
      <w:r w:rsidR="00DE1D83">
        <w:tab/>
      </w:r>
      <w:r w:rsidR="007A1473">
        <w:rPr>
          <w:u w:val="single"/>
        </w:rPr>
        <w:t>CERTIFICATION</w:t>
      </w:r>
    </w:p>
    <w:p w14:paraId="692BAB47" w14:textId="77777777" w:rsidR="007A1473" w:rsidRDefault="007A1473" w:rsidP="007A1473">
      <w:pPr>
        <w:ind w:left="720" w:hanging="720"/>
      </w:pPr>
    </w:p>
    <w:p w14:paraId="4B56C17F" w14:textId="1F34D44F" w:rsidR="007A1473" w:rsidRDefault="007A1473" w:rsidP="007A1473">
      <w:pPr>
        <w:ind w:left="1440" w:hanging="720"/>
      </w:pPr>
      <w:r>
        <w:t>4.1</w:t>
      </w:r>
      <w:r>
        <w:tab/>
        <w:t xml:space="preserve">A certification is evidence of successful completion of an educational or training program related to specific activities.  </w:t>
      </w:r>
      <w:r w:rsidR="004F7BC7">
        <w:t xml:space="preserve">While certification is not required </w:t>
      </w:r>
      <w:r w:rsidR="007F2393">
        <w:t xml:space="preserve">by law </w:t>
      </w:r>
      <w:r w:rsidR="004F7BC7">
        <w:t xml:space="preserve">for </w:t>
      </w:r>
      <w:r w:rsidR="00B1143F">
        <w:t>all activities</w:t>
      </w:r>
      <w:r w:rsidR="004F7BC7">
        <w:t xml:space="preserve">, </w:t>
      </w:r>
      <w:r w:rsidR="004C273F">
        <w:t>individuals</w:t>
      </w:r>
      <w:r w:rsidR="004F7BC7">
        <w:t xml:space="preserve"> holding a certification are recognized as having demonstrated a</w:t>
      </w:r>
      <w:r w:rsidR="00A45426">
        <w:t xml:space="preserve"> </w:t>
      </w:r>
      <w:r w:rsidR="007F2393">
        <w:t>certain</w:t>
      </w:r>
      <w:r w:rsidR="004F7BC7">
        <w:t xml:space="preserve"> level of expertise in the activity.</w:t>
      </w:r>
    </w:p>
    <w:p w14:paraId="5A4A04E5" w14:textId="2791A7E5" w:rsidR="00443D3B" w:rsidRDefault="00443D3B"/>
    <w:p w14:paraId="64AAA446" w14:textId="0873162E" w:rsidR="00B1143F" w:rsidRDefault="007F2393" w:rsidP="00F45C59">
      <w:pPr>
        <w:ind w:left="1440"/>
      </w:pPr>
      <w:r>
        <w:t xml:space="preserve">Examples of </w:t>
      </w:r>
      <w:r w:rsidR="00E861DC">
        <w:t>c</w:t>
      </w:r>
      <w:r>
        <w:t>ertifications</w:t>
      </w:r>
      <w:r w:rsidR="00125810">
        <w:t xml:space="preserve"> include those offered by these organizations</w:t>
      </w:r>
      <w:r w:rsidR="00B1143F">
        <w:t>:</w:t>
      </w:r>
    </w:p>
    <w:p w14:paraId="422694BA" w14:textId="77777777" w:rsidR="00443D3B" w:rsidRDefault="00443D3B" w:rsidP="00F75F6B"/>
    <w:p w14:paraId="4D6D4680" w14:textId="15DAE3F0" w:rsidR="00B1143F" w:rsidRDefault="00B1143F" w:rsidP="00F45C59">
      <w:pPr>
        <w:pStyle w:val="ListParagraph"/>
        <w:numPr>
          <w:ilvl w:val="0"/>
          <w:numId w:val="9"/>
        </w:numPr>
      </w:pPr>
      <w:r>
        <w:t>Society of American Forester</w:t>
      </w:r>
      <w:r w:rsidR="00296604">
        <w:t>s</w:t>
      </w:r>
      <w:r>
        <w:t xml:space="preserve"> </w:t>
      </w:r>
      <w:r w:rsidR="00AF4554">
        <w:t>(</w:t>
      </w:r>
      <w:r>
        <w:t>C</w:t>
      </w:r>
      <w:r w:rsidR="007F2393">
        <w:t xml:space="preserve">ertified </w:t>
      </w:r>
      <w:r>
        <w:t>F</w:t>
      </w:r>
      <w:r w:rsidR="007F2393">
        <w:t>orester</w:t>
      </w:r>
      <w:r w:rsidR="00AF4554">
        <w:t>)</w:t>
      </w:r>
    </w:p>
    <w:p w14:paraId="743684F3" w14:textId="748D4BCF" w:rsidR="00B1143F" w:rsidRDefault="00296604" w:rsidP="00F45C59">
      <w:pPr>
        <w:pStyle w:val="ListParagraph"/>
        <w:numPr>
          <w:ilvl w:val="0"/>
          <w:numId w:val="9"/>
        </w:numPr>
      </w:pPr>
      <w:r>
        <w:lastRenderedPageBreak/>
        <w:t xml:space="preserve">International Society of Arboriculture </w:t>
      </w:r>
      <w:r w:rsidR="00AF4554">
        <w:t>(</w:t>
      </w:r>
      <w:r w:rsidR="00B1143F">
        <w:t>Certified Arborist</w:t>
      </w:r>
      <w:r w:rsidR="00AF4554">
        <w:t>)</w:t>
      </w:r>
    </w:p>
    <w:p w14:paraId="6A974B85" w14:textId="6FE663BD" w:rsidR="00296604" w:rsidRDefault="00B1143F" w:rsidP="00F45C59">
      <w:pPr>
        <w:pStyle w:val="ListParagraph"/>
        <w:numPr>
          <w:ilvl w:val="0"/>
          <w:numId w:val="9"/>
        </w:numPr>
      </w:pPr>
      <w:r>
        <w:t xml:space="preserve">International Association of Administrative Professionals </w:t>
      </w:r>
      <w:r w:rsidR="00AF4554">
        <w:t>(</w:t>
      </w:r>
      <w:r>
        <w:t>Certified Administrative Professional</w:t>
      </w:r>
      <w:r w:rsidR="00AF4554">
        <w:t>)</w:t>
      </w:r>
    </w:p>
    <w:p w14:paraId="1890D0FF" w14:textId="67723B86" w:rsidR="00296604" w:rsidRDefault="00296604" w:rsidP="00F45C59">
      <w:pPr>
        <w:pStyle w:val="ListParagraph"/>
        <w:numPr>
          <w:ilvl w:val="0"/>
          <w:numId w:val="11"/>
        </w:numPr>
      </w:pPr>
      <w:r>
        <w:t>Texas Commission on Fire Protection</w:t>
      </w:r>
    </w:p>
    <w:p w14:paraId="06AE7D43" w14:textId="2462731A" w:rsidR="00296604" w:rsidRDefault="00296604" w:rsidP="00F45C59">
      <w:pPr>
        <w:pStyle w:val="ListParagraph"/>
        <w:numPr>
          <w:ilvl w:val="0"/>
          <w:numId w:val="11"/>
        </w:numPr>
      </w:pPr>
      <w:r>
        <w:t>State Firefighters</w:t>
      </w:r>
      <w:r w:rsidR="004058DF">
        <w:t>’</w:t>
      </w:r>
      <w:r>
        <w:t xml:space="preserve"> and Fire Marshalls</w:t>
      </w:r>
      <w:r w:rsidR="004058DF">
        <w:t>’</w:t>
      </w:r>
      <w:r>
        <w:t xml:space="preserve"> Association of Texas</w:t>
      </w:r>
    </w:p>
    <w:p w14:paraId="6F0836C6" w14:textId="7D1B09EC" w:rsidR="007F2393" w:rsidRDefault="00296604" w:rsidP="00F45C59">
      <w:pPr>
        <w:pStyle w:val="ListParagraph"/>
        <w:numPr>
          <w:ilvl w:val="0"/>
          <w:numId w:val="11"/>
        </w:numPr>
      </w:pPr>
      <w:r>
        <w:t xml:space="preserve">National </w:t>
      </w:r>
      <w:r w:rsidR="00CB702D">
        <w:t xml:space="preserve">Wildfire </w:t>
      </w:r>
      <w:r>
        <w:t>Coordinating Group</w:t>
      </w:r>
      <w:r w:rsidR="004058DF">
        <w:t xml:space="preserve"> </w:t>
      </w:r>
    </w:p>
    <w:p w14:paraId="0E1DC9BC" w14:textId="27D0E214" w:rsidR="00581316" w:rsidRDefault="00581316" w:rsidP="00F45C59">
      <w:pPr>
        <w:pStyle w:val="ListParagraph"/>
        <w:numPr>
          <w:ilvl w:val="0"/>
          <w:numId w:val="11"/>
        </w:numPr>
      </w:pPr>
      <w:r>
        <w:t>Texas Forestry Association (Texas Accredited Forester)</w:t>
      </w:r>
    </w:p>
    <w:p w14:paraId="292A360E" w14:textId="53EE1D0A" w:rsidR="007A1473" w:rsidRDefault="00B0607F" w:rsidP="007445F8">
      <w:pPr>
        <w:pStyle w:val="ListParagraph"/>
        <w:numPr>
          <w:ilvl w:val="0"/>
          <w:numId w:val="11"/>
        </w:numPr>
      </w:pPr>
      <w:r>
        <w:t>The Wildlife Society (Certified Wildlife Biologist)</w:t>
      </w:r>
    </w:p>
    <w:p w14:paraId="686DE0BD" w14:textId="64FB8D45" w:rsidR="00954C8B" w:rsidRDefault="00954C8B"/>
    <w:p w14:paraId="5A53B1D0" w14:textId="77777777" w:rsidR="0039338D" w:rsidRDefault="00112830">
      <w:r>
        <w:rPr>
          <w:bCs/>
        </w:rPr>
        <w:t>5</w:t>
      </w:r>
      <w:r w:rsidR="001920DB" w:rsidRPr="005B1D71">
        <w:rPr>
          <w:bCs/>
        </w:rPr>
        <w:t>.</w:t>
      </w:r>
      <w:r w:rsidR="001920DB" w:rsidRPr="005B1D71">
        <w:rPr>
          <w:bCs/>
        </w:rPr>
        <w:tab/>
      </w:r>
      <w:r w:rsidR="001920DB" w:rsidRPr="005B1D71">
        <w:rPr>
          <w:bCs/>
          <w:u w:val="single"/>
        </w:rPr>
        <w:t>P</w:t>
      </w:r>
      <w:r w:rsidR="001920DB">
        <w:rPr>
          <w:bCs/>
          <w:u w:val="single"/>
        </w:rPr>
        <w:t>AYMENT PROCESS</w:t>
      </w:r>
    </w:p>
    <w:p w14:paraId="57D95BC4" w14:textId="77777777" w:rsidR="001920DB" w:rsidRDefault="001920DB" w:rsidP="00F75F6B">
      <w:pPr>
        <w:tabs>
          <w:tab w:val="left" w:pos="1080"/>
        </w:tabs>
        <w:ind w:left="360" w:hanging="360"/>
        <w:jc w:val="both"/>
      </w:pPr>
    </w:p>
    <w:p w14:paraId="6B0B3466" w14:textId="5A64AA69" w:rsidR="00DC4A1F" w:rsidRDefault="00112830" w:rsidP="005162E3">
      <w:pPr>
        <w:ind w:left="1440" w:hanging="720"/>
        <w:rPr>
          <w:bCs/>
        </w:rPr>
      </w:pPr>
      <w:r>
        <w:t>5</w:t>
      </w:r>
      <w:r w:rsidR="001920DB">
        <w:t>.1</w:t>
      </w:r>
      <w:r w:rsidR="001920DB">
        <w:tab/>
      </w:r>
      <w:r w:rsidR="001920DB">
        <w:rPr>
          <w:bCs/>
        </w:rPr>
        <w:t xml:space="preserve">Each employee </w:t>
      </w:r>
      <w:r w:rsidR="00217F10">
        <w:rPr>
          <w:bCs/>
        </w:rPr>
        <w:t>is</w:t>
      </w:r>
      <w:r w:rsidR="00C07CCE">
        <w:rPr>
          <w:bCs/>
        </w:rPr>
        <w:t xml:space="preserve"> </w:t>
      </w:r>
      <w:r w:rsidR="001920DB">
        <w:rPr>
          <w:bCs/>
        </w:rPr>
        <w:t xml:space="preserve">responsible for initiating all required payments to </w:t>
      </w:r>
      <w:r w:rsidR="00DC4A1F">
        <w:rPr>
          <w:bCs/>
        </w:rPr>
        <w:t xml:space="preserve">obtain or </w:t>
      </w:r>
      <w:r w:rsidR="001920DB">
        <w:rPr>
          <w:bCs/>
        </w:rPr>
        <w:t xml:space="preserve">maintain </w:t>
      </w:r>
      <w:r w:rsidR="004C273F">
        <w:rPr>
          <w:bCs/>
        </w:rPr>
        <w:t>an eligible</w:t>
      </w:r>
      <w:r w:rsidR="001920DB">
        <w:rPr>
          <w:bCs/>
        </w:rPr>
        <w:t xml:space="preserve"> </w:t>
      </w:r>
      <w:r w:rsidR="00BC3DF3">
        <w:rPr>
          <w:bCs/>
        </w:rPr>
        <w:t xml:space="preserve">license or </w:t>
      </w:r>
      <w:r w:rsidR="00C624D7">
        <w:rPr>
          <w:bCs/>
        </w:rPr>
        <w:t>certification</w:t>
      </w:r>
      <w:r w:rsidR="001920DB">
        <w:rPr>
          <w:bCs/>
        </w:rPr>
        <w:t>.</w:t>
      </w:r>
    </w:p>
    <w:p w14:paraId="42CDC109" w14:textId="77777777" w:rsidR="00DC4A1F" w:rsidRDefault="00DC4A1F" w:rsidP="00F75F6B">
      <w:pPr>
        <w:ind w:left="720" w:hanging="720"/>
        <w:rPr>
          <w:bCs/>
        </w:rPr>
      </w:pPr>
    </w:p>
    <w:p w14:paraId="48A25AED" w14:textId="48357F0C" w:rsidR="001920DB" w:rsidRDefault="00DC4A1F" w:rsidP="00E10BBF">
      <w:pPr>
        <w:ind w:left="1440" w:hanging="720"/>
        <w:rPr>
          <w:bCs/>
        </w:rPr>
      </w:pPr>
      <w:r>
        <w:rPr>
          <w:bCs/>
        </w:rPr>
        <w:t>5.2</w:t>
      </w:r>
      <w:r>
        <w:rPr>
          <w:bCs/>
        </w:rPr>
        <w:tab/>
        <w:t>An employee may pay the fee</w:t>
      </w:r>
      <w:r w:rsidR="00E45E48">
        <w:rPr>
          <w:bCs/>
        </w:rPr>
        <w:t>s and expenses</w:t>
      </w:r>
      <w:r>
        <w:rPr>
          <w:bCs/>
        </w:rPr>
        <w:t xml:space="preserve"> using personal funds and then seek reimbursement or may request direct payment by the agency to the </w:t>
      </w:r>
      <w:r w:rsidR="002B3815">
        <w:rPr>
          <w:bCs/>
        </w:rPr>
        <w:t>appropriate</w:t>
      </w:r>
      <w:r>
        <w:rPr>
          <w:bCs/>
        </w:rPr>
        <w:t xml:space="preserve"> organization.  However, when requesting direct payment, the employee must allow sufficient processing time to avoid any late charges.</w:t>
      </w:r>
    </w:p>
    <w:p w14:paraId="1786FF15" w14:textId="77777777" w:rsidR="001920DB" w:rsidRDefault="001920DB" w:rsidP="00F75F6B">
      <w:pPr>
        <w:tabs>
          <w:tab w:val="left" w:pos="1080"/>
        </w:tabs>
        <w:ind w:left="720" w:hanging="720"/>
        <w:rPr>
          <w:bCs/>
        </w:rPr>
      </w:pPr>
    </w:p>
    <w:p w14:paraId="5555C442" w14:textId="42343216" w:rsidR="00E45E48" w:rsidRDefault="000C7CEF" w:rsidP="005162E3">
      <w:pPr>
        <w:ind w:left="1440" w:hanging="720"/>
        <w:rPr>
          <w:bCs/>
        </w:rPr>
      </w:pPr>
      <w:r>
        <w:rPr>
          <w:bCs/>
        </w:rPr>
        <w:t>5.</w:t>
      </w:r>
      <w:r w:rsidR="001E4B8F">
        <w:rPr>
          <w:bCs/>
        </w:rPr>
        <w:t>3</w:t>
      </w:r>
      <w:r>
        <w:rPr>
          <w:bCs/>
        </w:rPr>
        <w:tab/>
      </w:r>
      <w:r w:rsidR="00783FD9">
        <w:rPr>
          <w:bCs/>
        </w:rPr>
        <w:t xml:space="preserve">The agency </w:t>
      </w:r>
      <w:r>
        <w:rPr>
          <w:bCs/>
        </w:rPr>
        <w:t xml:space="preserve">will pay for </w:t>
      </w:r>
      <w:r w:rsidR="00E45E48">
        <w:rPr>
          <w:bCs/>
        </w:rPr>
        <w:t xml:space="preserve">allowable </w:t>
      </w:r>
      <w:r>
        <w:rPr>
          <w:bCs/>
        </w:rPr>
        <w:t xml:space="preserve">costs associated with all </w:t>
      </w:r>
      <w:r w:rsidR="00EA300B">
        <w:rPr>
          <w:bCs/>
        </w:rPr>
        <w:t xml:space="preserve">eligible </w:t>
      </w:r>
      <w:r>
        <w:rPr>
          <w:bCs/>
        </w:rPr>
        <w:t>licenses and certification</w:t>
      </w:r>
      <w:r w:rsidR="00AF4554">
        <w:rPr>
          <w:bCs/>
        </w:rPr>
        <w:t>s</w:t>
      </w:r>
      <w:r>
        <w:rPr>
          <w:bCs/>
        </w:rPr>
        <w:t>.</w:t>
      </w:r>
    </w:p>
    <w:p w14:paraId="62ACB7E5" w14:textId="77777777" w:rsidR="00E45E48" w:rsidRDefault="00E45E48" w:rsidP="00F75F6B">
      <w:pPr>
        <w:ind w:left="720" w:hanging="720"/>
        <w:rPr>
          <w:bCs/>
        </w:rPr>
      </w:pPr>
    </w:p>
    <w:tbl>
      <w:tblPr>
        <w:tblStyle w:val="TableGrid"/>
        <w:tblW w:w="0" w:type="auto"/>
        <w:tblInd w:w="1440" w:type="dxa"/>
        <w:tblLook w:val="04A0" w:firstRow="1" w:lastRow="0" w:firstColumn="1" w:lastColumn="0" w:noHBand="0" w:noVBand="1"/>
      </w:tblPr>
      <w:tblGrid>
        <w:gridCol w:w="3973"/>
        <w:gridCol w:w="3937"/>
      </w:tblGrid>
      <w:tr w:rsidR="00E45E48" w14:paraId="43A98253" w14:textId="77777777" w:rsidTr="00443D3B">
        <w:tc>
          <w:tcPr>
            <w:tcW w:w="4675" w:type="dxa"/>
            <w:shd w:val="clear" w:color="auto" w:fill="D9D9D9" w:themeFill="background1" w:themeFillShade="D9"/>
          </w:tcPr>
          <w:p w14:paraId="69F165CF" w14:textId="23638C32" w:rsidR="00E45E48" w:rsidRPr="007445F8" w:rsidRDefault="00E45E48" w:rsidP="007445F8">
            <w:pPr>
              <w:jc w:val="center"/>
              <w:rPr>
                <w:b/>
                <w:bCs/>
              </w:rPr>
            </w:pPr>
            <w:r w:rsidRPr="007445F8">
              <w:rPr>
                <w:b/>
                <w:bCs/>
              </w:rPr>
              <w:t>Allowable Costs</w:t>
            </w:r>
          </w:p>
        </w:tc>
        <w:tc>
          <w:tcPr>
            <w:tcW w:w="4675" w:type="dxa"/>
            <w:shd w:val="clear" w:color="auto" w:fill="D9D9D9" w:themeFill="background1" w:themeFillShade="D9"/>
          </w:tcPr>
          <w:p w14:paraId="6CDBB487" w14:textId="3340B758" w:rsidR="00E45E48" w:rsidRPr="007445F8" w:rsidRDefault="00E45E48" w:rsidP="007445F8">
            <w:pPr>
              <w:jc w:val="center"/>
              <w:rPr>
                <w:b/>
                <w:bCs/>
              </w:rPr>
            </w:pPr>
            <w:r w:rsidRPr="007445F8">
              <w:rPr>
                <w:b/>
                <w:bCs/>
              </w:rPr>
              <w:t>Unallowable Costs</w:t>
            </w:r>
          </w:p>
        </w:tc>
      </w:tr>
      <w:tr w:rsidR="00E45E48" w14:paraId="57090B74" w14:textId="77777777" w:rsidTr="007445F8">
        <w:tc>
          <w:tcPr>
            <w:tcW w:w="4675" w:type="dxa"/>
          </w:tcPr>
          <w:p w14:paraId="58F9778D" w14:textId="6CD7A83D" w:rsidR="00E45E48" w:rsidRDefault="007835DC" w:rsidP="007F5CB4">
            <w:pPr>
              <w:rPr>
                <w:bCs/>
              </w:rPr>
            </w:pPr>
            <w:r>
              <w:rPr>
                <w:bCs/>
              </w:rPr>
              <w:t>Test preparation courses/materials</w:t>
            </w:r>
          </w:p>
        </w:tc>
        <w:tc>
          <w:tcPr>
            <w:tcW w:w="4675" w:type="dxa"/>
          </w:tcPr>
          <w:p w14:paraId="756C4E69" w14:textId="1B938AE5" w:rsidR="00E45E48" w:rsidRDefault="007835DC" w:rsidP="007835DC">
            <w:pPr>
              <w:rPr>
                <w:bCs/>
              </w:rPr>
            </w:pPr>
            <w:r>
              <w:rPr>
                <w:bCs/>
              </w:rPr>
              <w:t>Discretionary membership fees</w:t>
            </w:r>
          </w:p>
        </w:tc>
      </w:tr>
      <w:tr w:rsidR="00E45E48" w14:paraId="29E4B694" w14:textId="77777777" w:rsidTr="007445F8">
        <w:tc>
          <w:tcPr>
            <w:tcW w:w="4675" w:type="dxa"/>
          </w:tcPr>
          <w:p w14:paraId="11093DFB" w14:textId="395D641D" w:rsidR="00E45E48" w:rsidRDefault="007835DC" w:rsidP="007835DC">
            <w:pPr>
              <w:rPr>
                <w:bCs/>
              </w:rPr>
            </w:pPr>
            <w:r>
              <w:rPr>
                <w:bCs/>
              </w:rPr>
              <w:t>Initial exam fees at member rate</w:t>
            </w:r>
          </w:p>
        </w:tc>
        <w:tc>
          <w:tcPr>
            <w:tcW w:w="4675" w:type="dxa"/>
          </w:tcPr>
          <w:p w14:paraId="2A9B7BAF" w14:textId="024F78D5" w:rsidR="00E45E48" w:rsidRDefault="007835DC" w:rsidP="007835DC">
            <w:pPr>
              <w:rPr>
                <w:bCs/>
              </w:rPr>
            </w:pPr>
            <w:r>
              <w:rPr>
                <w:bCs/>
              </w:rPr>
              <w:t>Initial exam fee differential between member rate and nonmember rate</w:t>
            </w:r>
          </w:p>
        </w:tc>
      </w:tr>
      <w:tr w:rsidR="00E45E48" w14:paraId="0BCC57A3" w14:textId="77777777" w:rsidTr="007445F8">
        <w:tc>
          <w:tcPr>
            <w:tcW w:w="4675" w:type="dxa"/>
          </w:tcPr>
          <w:p w14:paraId="463D029D" w14:textId="4ED68A32" w:rsidR="00E45E48" w:rsidRDefault="007835DC" w:rsidP="007835DC">
            <w:pPr>
              <w:rPr>
                <w:bCs/>
              </w:rPr>
            </w:pPr>
            <w:r>
              <w:rPr>
                <w:bCs/>
              </w:rPr>
              <w:t>Additional exam fees for computer-based testing</w:t>
            </w:r>
          </w:p>
        </w:tc>
        <w:tc>
          <w:tcPr>
            <w:tcW w:w="4675" w:type="dxa"/>
          </w:tcPr>
          <w:p w14:paraId="2D9A1961" w14:textId="66877BF2" w:rsidR="00E45E48" w:rsidRDefault="007835DC" w:rsidP="007F5CB4">
            <w:pPr>
              <w:rPr>
                <w:bCs/>
              </w:rPr>
            </w:pPr>
            <w:r>
              <w:rPr>
                <w:bCs/>
              </w:rPr>
              <w:t>Re-take exam fees</w:t>
            </w:r>
          </w:p>
        </w:tc>
      </w:tr>
      <w:tr w:rsidR="001E4B8F" w14:paraId="77582259" w14:textId="77777777" w:rsidTr="007F5CB4">
        <w:tc>
          <w:tcPr>
            <w:tcW w:w="4675" w:type="dxa"/>
          </w:tcPr>
          <w:p w14:paraId="763752BE" w14:textId="1CF2DC05" w:rsidR="001E4B8F" w:rsidRDefault="001E4B8F" w:rsidP="007835DC">
            <w:pPr>
              <w:rPr>
                <w:bCs/>
              </w:rPr>
            </w:pPr>
            <w:r>
              <w:rPr>
                <w:bCs/>
              </w:rPr>
              <w:t>Recertification or renewal fees at member rate</w:t>
            </w:r>
          </w:p>
        </w:tc>
        <w:tc>
          <w:tcPr>
            <w:tcW w:w="4675" w:type="dxa"/>
          </w:tcPr>
          <w:p w14:paraId="436E3E48" w14:textId="084065D4" w:rsidR="001E4B8F" w:rsidRDefault="001E4B8F" w:rsidP="00E10BBF">
            <w:pPr>
              <w:rPr>
                <w:bCs/>
              </w:rPr>
            </w:pPr>
            <w:r>
              <w:rPr>
                <w:bCs/>
              </w:rPr>
              <w:t>Recertification or renewal fee differential between member rate and nonmember rate</w:t>
            </w:r>
          </w:p>
        </w:tc>
      </w:tr>
      <w:tr w:rsidR="00DE7CEF" w14:paraId="09AC3924" w14:textId="77777777" w:rsidTr="007F5CB4">
        <w:tc>
          <w:tcPr>
            <w:tcW w:w="4675" w:type="dxa"/>
          </w:tcPr>
          <w:p w14:paraId="5CEF2693" w14:textId="7AAD45DC" w:rsidR="00DE7CEF" w:rsidRDefault="00DE7CEF" w:rsidP="00E10BBF">
            <w:pPr>
              <w:rPr>
                <w:bCs/>
              </w:rPr>
            </w:pPr>
            <w:r>
              <w:rPr>
                <w:bCs/>
              </w:rPr>
              <w:t>License renewal fees</w:t>
            </w:r>
          </w:p>
        </w:tc>
        <w:tc>
          <w:tcPr>
            <w:tcW w:w="4675" w:type="dxa"/>
          </w:tcPr>
          <w:p w14:paraId="5DA7CE8F" w14:textId="186CEB18" w:rsidR="00DE7CEF" w:rsidRDefault="00DE7CEF" w:rsidP="007F5CB4">
            <w:pPr>
              <w:rPr>
                <w:bCs/>
              </w:rPr>
            </w:pPr>
            <w:r>
              <w:rPr>
                <w:bCs/>
              </w:rPr>
              <w:t>Late payment penalty fees</w:t>
            </w:r>
          </w:p>
        </w:tc>
      </w:tr>
      <w:tr w:rsidR="007835DC" w14:paraId="3ECAC3BC" w14:textId="77777777" w:rsidTr="007F5CB4">
        <w:tc>
          <w:tcPr>
            <w:tcW w:w="4675" w:type="dxa"/>
          </w:tcPr>
          <w:p w14:paraId="362D408F" w14:textId="05535ACA" w:rsidR="007835DC" w:rsidRDefault="001E4B8F" w:rsidP="00E10BBF">
            <w:pPr>
              <w:rPr>
                <w:bCs/>
              </w:rPr>
            </w:pPr>
            <w:r>
              <w:rPr>
                <w:bCs/>
              </w:rPr>
              <w:t>Required p</w:t>
            </w:r>
            <w:r w:rsidR="007835DC">
              <w:rPr>
                <w:bCs/>
              </w:rPr>
              <w:t xml:space="preserve">olice </w:t>
            </w:r>
            <w:r>
              <w:rPr>
                <w:bCs/>
              </w:rPr>
              <w:t>a</w:t>
            </w:r>
            <w:r w:rsidR="007835DC">
              <w:rPr>
                <w:bCs/>
              </w:rPr>
              <w:t>cademy costs, including tuition, supplies, fingerprinting, driver record, psychological and physical exams, drug screening, and academy uniforms</w:t>
            </w:r>
            <w:r>
              <w:rPr>
                <w:bCs/>
              </w:rPr>
              <w:t xml:space="preserve">. (Only for employees </w:t>
            </w:r>
            <w:r w:rsidR="00783FD9">
              <w:rPr>
                <w:bCs/>
              </w:rPr>
              <w:t xml:space="preserve">the agency </w:t>
            </w:r>
            <w:r>
              <w:rPr>
                <w:bCs/>
              </w:rPr>
              <w:t>sends to police academy)</w:t>
            </w:r>
          </w:p>
        </w:tc>
        <w:tc>
          <w:tcPr>
            <w:tcW w:w="4675" w:type="dxa"/>
          </w:tcPr>
          <w:p w14:paraId="011286D1" w14:textId="0FBA0516" w:rsidR="007835DC" w:rsidRDefault="007835DC" w:rsidP="007F5CB4">
            <w:pPr>
              <w:rPr>
                <w:bCs/>
              </w:rPr>
            </w:pPr>
          </w:p>
        </w:tc>
      </w:tr>
      <w:tr w:rsidR="00783FD9" w14:paraId="0B4A3F41" w14:textId="77777777" w:rsidTr="007F5CB4">
        <w:tc>
          <w:tcPr>
            <w:tcW w:w="4675" w:type="dxa"/>
          </w:tcPr>
          <w:p w14:paraId="2497AF83" w14:textId="2209D1D7" w:rsidR="00783FD9" w:rsidRDefault="00783FD9" w:rsidP="00E10BBF">
            <w:pPr>
              <w:rPr>
                <w:bCs/>
              </w:rPr>
            </w:pPr>
            <w:r>
              <w:rPr>
                <w:bCs/>
              </w:rPr>
              <w:t>Insurance co-pay for physical exam (if required for license)</w:t>
            </w:r>
            <w:r w:rsidR="00F75F6B">
              <w:rPr>
                <w:bCs/>
              </w:rPr>
              <w:t>.  For new hires in their first 60 days and not yet eligible to receive health benefits the out-of-pocket physical exam cost will be treated as the co-pay.</w:t>
            </w:r>
          </w:p>
        </w:tc>
        <w:tc>
          <w:tcPr>
            <w:tcW w:w="4675" w:type="dxa"/>
          </w:tcPr>
          <w:p w14:paraId="6A34EBE2" w14:textId="2B347A1B" w:rsidR="00783FD9" w:rsidRDefault="00783FD9" w:rsidP="007F5CB4">
            <w:pPr>
              <w:rPr>
                <w:bCs/>
              </w:rPr>
            </w:pPr>
            <w:r>
              <w:rPr>
                <w:bCs/>
              </w:rPr>
              <w:t>Physical exam cost (only insurance co-pay is authorized for reimbursement)</w:t>
            </w:r>
          </w:p>
        </w:tc>
      </w:tr>
    </w:tbl>
    <w:p w14:paraId="1717B817" w14:textId="77777777" w:rsidR="00E45E48" w:rsidRDefault="00E45E48" w:rsidP="007445F8">
      <w:pPr>
        <w:ind w:left="2160" w:hanging="720"/>
        <w:rPr>
          <w:bCs/>
        </w:rPr>
      </w:pPr>
    </w:p>
    <w:p w14:paraId="51792582" w14:textId="13A8823B" w:rsidR="00DC4A1F" w:rsidRPr="00E10BBF" w:rsidRDefault="00912380" w:rsidP="007445F8">
      <w:pPr>
        <w:ind w:left="1440"/>
      </w:pPr>
      <w:r>
        <w:rPr>
          <w:bCs/>
        </w:rPr>
        <w:t>See Section 7 for special provisions related to CDL reimbursement and documentation.</w:t>
      </w:r>
      <w:r w:rsidR="000C7CEF">
        <w:rPr>
          <w:bCs/>
        </w:rPr>
        <w:t xml:space="preserve"> </w:t>
      </w:r>
      <w:r w:rsidR="00DC4A1F">
        <w:t xml:space="preserve"> </w:t>
      </w:r>
    </w:p>
    <w:p w14:paraId="2DD12EEA" w14:textId="77777777" w:rsidR="001A3B74" w:rsidRDefault="001A3B74" w:rsidP="00F75F6B">
      <w:pPr>
        <w:ind w:left="720" w:hanging="720"/>
        <w:rPr>
          <w:bCs/>
        </w:rPr>
      </w:pPr>
    </w:p>
    <w:p w14:paraId="58FB7131" w14:textId="0AF17B70" w:rsidR="000561F0" w:rsidRDefault="0090091D">
      <w:pPr>
        <w:pStyle w:val="BodyTextIndent2"/>
        <w:tabs>
          <w:tab w:val="clear" w:pos="1080"/>
        </w:tabs>
        <w:ind w:left="1440" w:hanging="720"/>
        <w:jc w:val="left"/>
      </w:pPr>
      <w:r>
        <w:lastRenderedPageBreak/>
        <w:t>5.</w:t>
      </w:r>
      <w:r w:rsidR="00D60955">
        <w:t>4</w:t>
      </w:r>
      <w:r>
        <w:tab/>
      </w:r>
      <w:r w:rsidR="00412060">
        <w:t xml:space="preserve">The </w:t>
      </w:r>
      <w:r w:rsidR="00D45295">
        <w:t xml:space="preserve">requesting </w:t>
      </w:r>
      <w:r w:rsidR="004F7BC7">
        <w:t>e</w:t>
      </w:r>
      <w:r w:rsidR="001920DB">
        <w:t xml:space="preserve">mployee must provide appropriate documentation </w:t>
      </w:r>
      <w:r w:rsidR="00A05A7B">
        <w:t xml:space="preserve">to the </w:t>
      </w:r>
      <w:r w:rsidR="000561F0">
        <w:t xml:space="preserve">departmental payment document preparer </w:t>
      </w:r>
      <w:r w:rsidR="00A75FC3">
        <w:t>for processing of payment</w:t>
      </w:r>
      <w:r w:rsidR="00D45295">
        <w:t xml:space="preserve"> for eligible certification fees</w:t>
      </w:r>
      <w:r w:rsidR="006D322D">
        <w:t xml:space="preserve"> and expenses</w:t>
      </w:r>
      <w:r w:rsidR="00A75FC3">
        <w:t xml:space="preserve">. </w:t>
      </w:r>
      <w:r w:rsidR="000561F0">
        <w:t xml:space="preserve"> The </w:t>
      </w:r>
      <w:r w:rsidR="00AF4554">
        <w:t xml:space="preserve">authorized </w:t>
      </w:r>
      <w:r w:rsidR="000561F0">
        <w:t>approv</w:t>
      </w:r>
      <w:r w:rsidR="00AF4554">
        <w:t>er</w:t>
      </w:r>
      <w:r w:rsidR="00F45C59">
        <w:t xml:space="preserve"> will review</w:t>
      </w:r>
      <w:r w:rsidR="000561F0">
        <w:t xml:space="preserve"> the documentation to confirm eligibility </w:t>
      </w:r>
      <w:r w:rsidR="00D60955">
        <w:t>before approving</w:t>
      </w:r>
      <w:r w:rsidR="000561F0">
        <w:t xml:space="preserve"> </w:t>
      </w:r>
      <w:r w:rsidR="00D60955">
        <w:t>pay</w:t>
      </w:r>
      <w:r w:rsidR="000561F0">
        <w:t xml:space="preserve">ment.  </w:t>
      </w:r>
    </w:p>
    <w:p w14:paraId="41323832" w14:textId="77777777" w:rsidR="000561F0" w:rsidRDefault="000561F0" w:rsidP="00F75F6B">
      <w:pPr>
        <w:pStyle w:val="BodyTextIndent2"/>
        <w:tabs>
          <w:tab w:val="clear" w:pos="1080"/>
        </w:tabs>
        <w:ind w:left="720" w:hanging="720"/>
        <w:jc w:val="left"/>
      </w:pPr>
    </w:p>
    <w:p w14:paraId="3EA2B65F" w14:textId="451441B4" w:rsidR="000561F0" w:rsidRDefault="000561F0">
      <w:pPr>
        <w:pStyle w:val="BodyTextIndent2"/>
        <w:tabs>
          <w:tab w:val="clear" w:pos="1080"/>
        </w:tabs>
        <w:ind w:left="1440" w:hanging="720"/>
        <w:jc w:val="left"/>
      </w:pPr>
      <w:r>
        <w:t>5.</w:t>
      </w:r>
      <w:r w:rsidR="00D60955">
        <w:t>5</w:t>
      </w:r>
      <w:r>
        <w:tab/>
      </w:r>
      <w:r w:rsidR="00AF4554">
        <w:t>E</w:t>
      </w:r>
      <w:r w:rsidR="00E110A3">
        <w:t xml:space="preserve">xcept for </w:t>
      </w:r>
      <w:r w:rsidR="00D60955">
        <w:t>police academy costs</w:t>
      </w:r>
      <w:r w:rsidR="00E110A3">
        <w:t>, e</w:t>
      </w:r>
      <w:r w:rsidR="00AF4554">
        <w:t>mployee</w:t>
      </w:r>
      <w:r w:rsidR="00A57CC1">
        <w:t xml:space="preserve">s may not use a procurement card for </w:t>
      </w:r>
      <w:r w:rsidR="00D60955">
        <w:t>allowable costs</w:t>
      </w:r>
      <w:r w:rsidR="007E0DAC">
        <w:t xml:space="preserve"> since </w:t>
      </w:r>
      <w:r w:rsidR="00AF4554">
        <w:t>eligibility</w:t>
      </w:r>
      <w:r w:rsidR="007E0DAC">
        <w:t xml:space="preserve"> must be </w:t>
      </w:r>
      <w:r>
        <w:t xml:space="preserve">verified </w:t>
      </w:r>
      <w:r w:rsidR="00D60955">
        <w:t>prior</w:t>
      </w:r>
      <w:r w:rsidR="007E0DAC">
        <w:t xml:space="preserve"> to</w:t>
      </w:r>
      <w:r>
        <w:t xml:space="preserve"> </w:t>
      </w:r>
      <w:r w:rsidR="00AF4554">
        <w:t>making</w:t>
      </w:r>
      <w:r w:rsidR="007E0DAC">
        <w:t xml:space="preserve"> payment</w:t>
      </w:r>
      <w:r w:rsidR="00A57CC1">
        <w:t>.</w:t>
      </w:r>
      <w:r w:rsidR="00D45295">
        <w:t xml:space="preserve">  </w:t>
      </w:r>
    </w:p>
    <w:p w14:paraId="75C6C136" w14:textId="744F2C4D" w:rsidR="00000FE1" w:rsidRDefault="00000FE1" w:rsidP="00F75F6B">
      <w:pPr>
        <w:pStyle w:val="BodyTextIndent2"/>
        <w:tabs>
          <w:tab w:val="clear" w:pos="1080"/>
        </w:tabs>
        <w:ind w:left="720" w:hanging="720"/>
        <w:jc w:val="left"/>
      </w:pPr>
    </w:p>
    <w:p w14:paraId="196B4310" w14:textId="087702BD" w:rsidR="00000FE1" w:rsidRDefault="00000FE1" w:rsidP="00000FE1">
      <w:pPr>
        <w:pStyle w:val="BodyTextIndent2"/>
        <w:tabs>
          <w:tab w:val="clear" w:pos="1080"/>
          <w:tab w:val="left" w:pos="720"/>
        </w:tabs>
        <w:ind w:left="1440" w:hanging="1440"/>
        <w:jc w:val="left"/>
        <w:rPr>
          <w:u w:val="single"/>
        </w:rPr>
      </w:pPr>
      <w:r w:rsidRPr="00177844">
        <w:t>6.</w:t>
      </w:r>
      <w:r w:rsidRPr="00177844">
        <w:tab/>
      </w:r>
      <w:r w:rsidRPr="00920513">
        <w:rPr>
          <w:u w:val="single"/>
        </w:rPr>
        <w:t>COMMERCIAL DRIVER’S LICENSE</w:t>
      </w:r>
      <w:r>
        <w:rPr>
          <w:u w:val="single"/>
        </w:rPr>
        <w:t xml:space="preserve"> (CDL)</w:t>
      </w:r>
      <w:r w:rsidR="00B44CA4">
        <w:rPr>
          <w:u w:val="single"/>
        </w:rPr>
        <w:t xml:space="preserve"> REQUIREMENTS</w:t>
      </w:r>
    </w:p>
    <w:p w14:paraId="42F876F5" w14:textId="77777777" w:rsidR="00000FE1" w:rsidRDefault="00000FE1" w:rsidP="00000FE1">
      <w:pPr>
        <w:pStyle w:val="BodyTextIndent2"/>
        <w:tabs>
          <w:tab w:val="clear" w:pos="1080"/>
          <w:tab w:val="left" w:pos="720"/>
        </w:tabs>
        <w:ind w:left="1440" w:hanging="1440"/>
        <w:jc w:val="left"/>
        <w:rPr>
          <w:u w:val="single"/>
        </w:rPr>
      </w:pPr>
    </w:p>
    <w:p w14:paraId="50F86D0B" w14:textId="4F356AC7" w:rsidR="00000FE1" w:rsidRDefault="00000FE1" w:rsidP="00000FE1">
      <w:pPr>
        <w:pStyle w:val="BodyTextIndent2"/>
        <w:tabs>
          <w:tab w:val="clear" w:pos="1080"/>
          <w:tab w:val="left" w:pos="720"/>
        </w:tabs>
        <w:ind w:left="1440" w:hanging="1440"/>
        <w:jc w:val="left"/>
        <w:rPr>
          <w:u w:val="single"/>
        </w:rPr>
      </w:pPr>
      <w:r w:rsidRPr="00000FE1">
        <w:tab/>
        <w:t>6</w:t>
      </w:r>
      <w:r w:rsidRPr="00177844">
        <w:t>.1</w:t>
      </w:r>
      <w:r w:rsidRPr="00177844">
        <w:tab/>
        <w:t>Newly hired employees whose position description requires a CDL will be required to complete and pass a Class A CDL within 180 days of hire</w:t>
      </w:r>
      <w:r w:rsidR="00143B9A">
        <w:t>.</w:t>
      </w:r>
      <w:r w:rsidRPr="00177844">
        <w:t xml:space="preserve">  Failure to attempt testing will be considered a failure.  The mid-level manager (R</w:t>
      </w:r>
      <w:r w:rsidR="00912380">
        <w:t xml:space="preserve">egional </w:t>
      </w:r>
      <w:r w:rsidR="001C220F">
        <w:t>Operati</w:t>
      </w:r>
      <w:r w:rsidR="00C02F8A">
        <w:t>o</w:t>
      </w:r>
      <w:r w:rsidR="001C220F">
        <w:t>ns Chief</w:t>
      </w:r>
      <w:r w:rsidRPr="00177844">
        <w:t>) will be provided test results by the first line supervisor of the employee after each testing attempt.  If the employee has not obtained a Class A CDL within 180 days of hire, the first line supervisor will be required to meet with the employee and their mentor/trainer (if applicable) to develop a plan of action to correct deficiencies that have contributed to the employee failing the written, pre-trip or driving portion of the CDL test.  This plan of action must be in written form and must be provided to the mid-level manager for approval</w:t>
      </w:r>
      <w:r w:rsidR="00270AF3" w:rsidRPr="00177844">
        <w:t>.</w:t>
      </w:r>
    </w:p>
    <w:p w14:paraId="657C293E" w14:textId="77777777" w:rsidR="00000FE1" w:rsidRDefault="00000FE1" w:rsidP="00000FE1">
      <w:pPr>
        <w:pStyle w:val="BodyTextIndent2"/>
        <w:tabs>
          <w:tab w:val="clear" w:pos="1080"/>
          <w:tab w:val="left" w:pos="720"/>
        </w:tabs>
        <w:ind w:left="1440" w:hanging="1440"/>
        <w:jc w:val="left"/>
      </w:pPr>
    </w:p>
    <w:p w14:paraId="67471F17" w14:textId="7EC0248B" w:rsidR="00000FE1" w:rsidRDefault="00000FE1" w:rsidP="00000FE1">
      <w:pPr>
        <w:pStyle w:val="BodyTextIndent2"/>
        <w:tabs>
          <w:tab w:val="clear" w:pos="1080"/>
          <w:tab w:val="left" w:pos="720"/>
        </w:tabs>
        <w:ind w:left="1440" w:hanging="1440"/>
        <w:jc w:val="left"/>
      </w:pPr>
      <w:r>
        <w:tab/>
        <w:t>6.2</w:t>
      </w:r>
      <w:r>
        <w:tab/>
        <w:t xml:space="preserve">Upon approval of the plan of action and barring any unrelated disciplinary actions, the employee will be granted an additional 90 days to practice, test and obtain a Class A CDL.  Supervisors should support the employee in making this a priority to accomplish.  The mid-level manager will be provided </w:t>
      </w:r>
      <w:r w:rsidR="00C02F8A">
        <w:t xml:space="preserve">with </w:t>
      </w:r>
      <w:r>
        <w:t xml:space="preserve">test results by the first line supervisor after each testing attempt.  After the 90 day period (270 days post hire), if the employee has not received a Class A CDL, the employee’s first line supervisor and mid-level supervisor must meet with the employee and revise the plan of action.  This plan of action must be in written form and must be provided to the </w:t>
      </w:r>
      <w:r w:rsidR="00912380">
        <w:t>applicable</w:t>
      </w:r>
      <w:r>
        <w:t xml:space="preserve"> Department Head</w:t>
      </w:r>
      <w:r w:rsidR="00912380">
        <w:t xml:space="preserve"> for approval</w:t>
      </w:r>
      <w:r>
        <w:t>.</w:t>
      </w:r>
    </w:p>
    <w:p w14:paraId="2E80A0F4" w14:textId="77777777" w:rsidR="00000FE1" w:rsidRDefault="00000FE1" w:rsidP="00000FE1">
      <w:pPr>
        <w:pStyle w:val="BodyTextIndent2"/>
        <w:tabs>
          <w:tab w:val="clear" w:pos="1080"/>
          <w:tab w:val="left" w:pos="720"/>
        </w:tabs>
        <w:ind w:left="1440" w:hanging="1440"/>
        <w:jc w:val="left"/>
      </w:pPr>
    </w:p>
    <w:p w14:paraId="17AB8430" w14:textId="78172E4D" w:rsidR="00000FE1" w:rsidRDefault="00000FE1" w:rsidP="00000FE1">
      <w:pPr>
        <w:pStyle w:val="BodyTextIndent2"/>
        <w:tabs>
          <w:tab w:val="clear" w:pos="1080"/>
          <w:tab w:val="left" w:pos="720"/>
        </w:tabs>
        <w:ind w:left="1440" w:hanging="1440"/>
        <w:jc w:val="left"/>
      </w:pPr>
      <w:r>
        <w:tab/>
        <w:t>6.3</w:t>
      </w:r>
      <w:r>
        <w:tab/>
        <w:t xml:space="preserve">Upon approval of the plan of action by the Department Head and barring any unrelated disciplinary actions, the employee will be granted a final 90 days to practice, test and obtain a Class A CDL.  The mid-level manager and </w:t>
      </w:r>
      <w:r w:rsidR="00912380">
        <w:t xml:space="preserve">applicable </w:t>
      </w:r>
      <w:r>
        <w:t xml:space="preserve">Department Head will be provided test results by the first line supervisor after each testing attempt.  If the employee has not obtained a Class A CDL within this time period (360 days post hire), the employee’s chain of command up to the associate director, the Environmental Health and Safety Officer and the </w:t>
      </w:r>
      <w:r w:rsidR="00912380">
        <w:t>AgriLife</w:t>
      </w:r>
      <w:r>
        <w:t xml:space="preserve"> Human Resource Manager will be notified by e-mail.  The employee may be placed in another job not requiring the Class A CDL or will be terminated.</w:t>
      </w:r>
    </w:p>
    <w:p w14:paraId="62E8396F" w14:textId="191DEA64" w:rsidR="00000FE1" w:rsidRDefault="00000FE1" w:rsidP="00000FE1">
      <w:pPr>
        <w:pStyle w:val="BodyTextIndent2"/>
        <w:tabs>
          <w:tab w:val="clear" w:pos="1080"/>
          <w:tab w:val="left" w:pos="720"/>
        </w:tabs>
        <w:ind w:left="1440" w:hanging="1440"/>
        <w:jc w:val="left"/>
      </w:pPr>
    </w:p>
    <w:p w14:paraId="1E34377B" w14:textId="0E403799" w:rsidR="00000FE1" w:rsidRDefault="00000FE1" w:rsidP="00000FE1">
      <w:pPr>
        <w:pStyle w:val="BodyTextIndent2"/>
        <w:tabs>
          <w:tab w:val="clear" w:pos="1080"/>
          <w:tab w:val="left" w:pos="720"/>
        </w:tabs>
        <w:ind w:left="1440" w:hanging="1440"/>
        <w:jc w:val="left"/>
      </w:pPr>
      <w:r>
        <w:t>7.</w:t>
      </w:r>
      <w:r>
        <w:tab/>
      </w:r>
      <w:r w:rsidRPr="00177844">
        <w:rPr>
          <w:u w:val="single"/>
        </w:rPr>
        <w:t>CDL REIMBURSEMENT AND DOCUMENTATION</w:t>
      </w:r>
    </w:p>
    <w:p w14:paraId="50A1A068" w14:textId="53D01E29" w:rsidR="00000FE1" w:rsidRDefault="00000FE1" w:rsidP="00000FE1">
      <w:pPr>
        <w:pStyle w:val="BodyTextIndent2"/>
        <w:tabs>
          <w:tab w:val="clear" w:pos="1080"/>
          <w:tab w:val="left" w:pos="720"/>
        </w:tabs>
        <w:ind w:left="1440" w:hanging="1440"/>
        <w:jc w:val="left"/>
      </w:pPr>
    </w:p>
    <w:p w14:paraId="7221EC39" w14:textId="07AE049C" w:rsidR="00000FE1" w:rsidRDefault="00000FE1" w:rsidP="00F75F6B">
      <w:pPr>
        <w:pStyle w:val="BodyTextIndent2"/>
        <w:tabs>
          <w:tab w:val="clear" w:pos="1080"/>
          <w:tab w:val="left" w:pos="720"/>
        </w:tabs>
        <w:ind w:left="1440" w:hanging="1440"/>
        <w:jc w:val="left"/>
      </w:pPr>
      <w:r>
        <w:tab/>
      </w:r>
      <w:r w:rsidRPr="00270AF3">
        <w:t>7.1</w:t>
      </w:r>
      <w:r w:rsidRPr="00270AF3">
        <w:tab/>
      </w:r>
      <w:r w:rsidR="00745EE6" w:rsidRPr="00270AF3">
        <w:t>The fee for a CDL (new or renewal) is $</w:t>
      </w:r>
      <w:r w:rsidR="009327C2">
        <w:t>97</w:t>
      </w:r>
      <w:r w:rsidR="00745EE6" w:rsidRPr="00270AF3">
        <w:t xml:space="preserve"> and it is valid for </w:t>
      </w:r>
      <w:r w:rsidR="009327C2">
        <w:t>eight</w:t>
      </w:r>
      <w:r w:rsidR="009327C2" w:rsidRPr="00270AF3">
        <w:t xml:space="preserve"> </w:t>
      </w:r>
      <w:r w:rsidR="00745EE6" w:rsidRPr="00270AF3">
        <w:t xml:space="preserve">years.  </w:t>
      </w:r>
      <w:r w:rsidR="00AF390F">
        <w:t>The agency</w:t>
      </w:r>
      <w:r w:rsidR="00AF390F" w:rsidRPr="00270AF3">
        <w:t xml:space="preserve"> </w:t>
      </w:r>
      <w:r w:rsidRPr="00270AF3">
        <w:t>will reimburse the initial $25 commercial learner’s permit (CLP) fee and the difference between the cost of a regular driver’s license ($</w:t>
      </w:r>
      <w:r w:rsidR="009327C2">
        <w:t>33</w:t>
      </w:r>
      <w:r w:rsidRPr="00270AF3">
        <w:t>) and a CDL</w:t>
      </w:r>
      <w:r w:rsidR="00AA3AEA">
        <w:t>.</w:t>
      </w:r>
      <w:r w:rsidRPr="00270AF3">
        <w:t xml:space="preserve"> </w:t>
      </w:r>
      <w:r w:rsidR="00F779F1">
        <w:t>[$</w:t>
      </w:r>
      <w:r w:rsidR="009327C2">
        <w:t>97</w:t>
      </w:r>
      <w:r w:rsidR="00363181">
        <w:t xml:space="preserve"> </w:t>
      </w:r>
      <w:r w:rsidR="009327C2">
        <w:t>-</w:t>
      </w:r>
      <w:r w:rsidR="00363181">
        <w:t xml:space="preserve"> </w:t>
      </w:r>
      <w:r w:rsidR="00F779F1">
        <w:t>$</w:t>
      </w:r>
      <w:r w:rsidR="009327C2">
        <w:t xml:space="preserve">33 = </w:t>
      </w:r>
      <w:r w:rsidR="00F779F1">
        <w:t>$</w:t>
      </w:r>
      <w:r w:rsidR="009327C2">
        <w:t>64</w:t>
      </w:r>
      <w:r w:rsidR="00F779F1">
        <w:t>]</w:t>
      </w:r>
    </w:p>
    <w:p w14:paraId="2347A168" w14:textId="7C01FDAE" w:rsidR="009F39DA" w:rsidRDefault="009F39DA" w:rsidP="00F75F6B">
      <w:pPr>
        <w:pStyle w:val="BodyTextIndent2"/>
        <w:tabs>
          <w:tab w:val="clear" w:pos="1080"/>
          <w:tab w:val="left" w:pos="720"/>
        </w:tabs>
        <w:ind w:left="1440" w:hanging="1440"/>
        <w:jc w:val="left"/>
      </w:pPr>
    </w:p>
    <w:p w14:paraId="0F575E08" w14:textId="5F7D7BE9" w:rsidR="00745EE6" w:rsidRPr="00270AF3" w:rsidRDefault="00745EE6" w:rsidP="00F75F6B">
      <w:pPr>
        <w:pStyle w:val="ListParagraph"/>
        <w:numPr>
          <w:ilvl w:val="1"/>
          <w:numId w:val="14"/>
        </w:numPr>
        <w:ind w:left="1440" w:hanging="720"/>
      </w:pPr>
      <w:r w:rsidRPr="00270AF3">
        <w:lastRenderedPageBreak/>
        <w:t xml:space="preserve">If a driver already has </w:t>
      </w:r>
      <w:r w:rsidR="001C220F">
        <w:t xml:space="preserve">a </w:t>
      </w:r>
      <w:r w:rsidRPr="00270AF3">
        <w:t>valid Texas driver’s license (class A, B or C) and converts to a CDL, they will be given a $4 credit for each full year remaining on the current license.  If this occurs, include the following statement on the receipt when processing reimbursement request:</w:t>
      </w:r>
    </w:p>
    <w:p w14:paraId="25BF220A" w14:textId="73A20B37" w:rsidR="00745EE6" w:rsidRPr="00270AF3" w:rsidRDefault="00745EE6" w:rsidP="00F75F6B">
      <w:pPr>
        <w:ind w:right="1260"/>
      </w:pPr>
    </w:p>
    <w:p w14:paraId="308997E6" w14:textId="337F927E" w:rsidR="00745EE6" w:rsidRDefault="00745EE6" w:rsidP="004E5904">
      <w:pPr>
        <w:tabs>
          <w:tab w:val="left" w:pos="7830"/>
        </w:tabs>
        <w:ind w:left="2070" w:right="1260"/>
        <w:jc w:val="both"/>
      </w:pPr>
      <w:r w:rsidRPr="00270AF3">
        <w:t>“The cost of a new CDL is $</w:t>
      </w:r>
      <w:r w:rsidR="00F779F1">
        <w:t>97</w:t>
      </w:r>
      <w:r w:rsidRPr="00270AF3">
        <w:t>.  Employee received $___ credit from DPS for the unused years on regular driver license.  As a result, employee was required to pay DPS $___.  Employee requests reimbursement for difference between cost of regular driver license and CDL.”</w:t>
      </w:r>
    </w:p>
    <w:p w14:paraId="3F933A24" w14:textId="77777777" w:rsidR="00B44CA4" w:rsidRPr="002C4268" w:rsidRDefault="00B44CA4" w:rsidP="00F75F6B">
      <w:pPr>
        <w:tabs>
          <w:tab w:val="left" w:pos="7830"/>
        </w:tabs>
        <w:ind w:right="1260"/>
      </w:pPr>
    </w:p>
    <w:p w14:paraId="53EE0181" w14:textId="3B23E69B" w:rsidR="00745EE6" w:rsidRDefault="00745EE6" w:rsidP="00F75F6B">
      <w:pPr>
        <w:pStyle w:val="BodyTextIndent2"/>
        <w:numPr>
          <w:ilvl w:val="1"/>
          <w:numId w:val="14"/>
        </w:numPr>
        <w:tabs>
          <w:tab w:val="clear" w:pos="1080"/>
          <w:tab w:val="left" w:pos="1440"/>
        </w:tabs>
        <w:ind w:left="1440" w:hanging="720"/>
        <w:jc w:val="left"/>
      </w:pPr>
      <w:r>
        <w:t>Subsequent fees caused by failure to pass the knowledge/road tests are the responsibility of the employee.</w:t>
      </w:r>
    </w:p>
    <w:p w14:paraId="7F4BA944" w14:textId="77777777" w:rsidR="00B44CA4" w:rsidRDefault="00B44CA4" w:rsidP="00F75F6B">
      <w:pPr>
        <w:pStyle w:val="BodyTextIndent2"/>
        <w:tabs>
          <w:tab w:val="clear" w:pos="1080"/>
          <w:tab w:val="left" w:pos="720"/>
        </w:tabs>
        <w:ind w:left="0" w:firstLine="0"/>
        <w:jc w:val="left"/>
      </w:pPr>
    </w:p>
    <w:p w14:paraId="56A51B06" w14:textId="39F39064" w:rsidR="00000FE1" w:rsidRDefault="00000FE1" w:rsidP="004E5904">
      <w:pPr>
        <w:pStyle w:val="BodyTextIndent2"/>
        <w:tabs>
          <w:tab w:val="clear" w:pos="1080"/>
          <w:tab w:val="left" w:pos="720"/>
        </w:tabs>
        <w:ind w:left="1440" w:hanging="1440"/>
        <w:jc w:val="left"/>
      </w:pPr>
      <w:r>
        <w:tab/>
        <w:t>7.</w:t>
      </w:r>
      <w:r w:rsidR="00745EE6">
        <w:t>4</w:t>
      </w:r>
      <w:r>
        <w:tab/>
        <w:t xml:space="preserve">If an employee is required to have a physical exam to obtain or renew their CDL, </w:t>
      </w:r>
      <w:r w:rsidR="00AF390F">
        <w:t xml:space="preserve">the agency </w:t>
      </w:r>
      <w:r>
        <w:t>will reimburse the employee for their insurance co-pay.</w:t>
      </w:r>
    </w:p>
    <w:p w14:paraId="3F28A7A7" w14:textId="35BD9035" w:rsidR="0054178D" w:rsidRDefault="0054178D" w:rsidP="004E5904">
      <w:pPr>
        <w:pStyle w:val="BodyTextIndent2"/>
        <w:tabs>
          <w:tab w:val="clear" w:pos="1080"/>
          <w:tab w:val="left" w:pos="720"/>
        </w:tabs>
        <w:ind w:left="1440" w:hanging="1440"/>
        <w:jc w:val="left"/>
      </w:pPr>
    </w:p>
    <w:p w14:paraId="44521C38" w14:textId="24690AA6" w:rsidR="0054178D" w:rsidRDefault="0054178D" w:rsidP="004E5904">
      <w:pPr>
        <w:pStyle w:val="BodyTextIndent2"/>
        <w:tabs>
          <w:tab w:val="clear" w:pos="1080"/>
          <w:tab w:val="left" w:pos="720"/>
        </w:tabs>
        <w:ind w:left="1440" w:hanging="720"/>
        <w:jc w:val="left"/>
      </w:pPr>
      <w:r>
        <w:t>7.</w:t>
      </w:r>
      <w:r w:rsidR="00745EE6">
        <w:t>5</w:t>
      </w:r>
      <w:r>
        <w:tab/>
        <w:t xml:space="preserve">If an employee has a CDL and </w:t>
      </w:r>
      <w:r w:rsidR="00AF390F">
        <w:t xml:space="preserve">the agency </w:t>
      </w:r>
      <w:r>
        <w:t xml:space="preserve">requires the employee to obtain an additional endorsement or a higher CDL class, </w:t>
      </w:r>
      <w:r w:rsidR="00AF390F">
        <w:t xml:space="preserve">the agency </w:t>
      </w:r>
      <w:r>
        <w:t xml:space="preserve">will reimburse for the additional testing fee.  If the employee fails to pass the test, </w:t>
      </w:r>
      <w:r w:rsidR="00AF390F">
        <w:t xml:space="preserve">the agency </w:t>
      </w:r>
      <w:r>
        <w:t xml:space="preserve">will not reimburse for the testing fee. </w:t>
      </w:r>
    </w:p>
    <w:p w14:paraId="67EA697E" w14:textId="059CE951" w:rsidR="00000FE1" w:rsidRDefault="00000FE1" w:rsidP="004E5904">
      <w:pPr>
        <w:pStyle w:val="BodyTextIndent2"/>
        <w:tabs>
          <w:tab w:val="clear" w:pos="1080"/>
          <w:tab w:val="left" w:pos="720"/>
        </w:tabs>
        <w:ind w:left="1440" w:hanging="1440"/>
        <w:jc w:val="left"/>
      </w:pPr>
    </w:p>
    <w:p w14:paraId="6FAF839E" w14:textId="709DCDFD" w:rsidR="00000FE1" w:rsidRDefault="00000FE1" w:rsidP="00000FE1">
      <w:pPr>
        <w:pStyle w:val="BodyTextIndent2"/>
        <w:tabs>
          <w:tab w:val="clear" w:pos="1080"/>
          <w:tab w:val="left" w:pos="720"/>
        </w:tabs>
        <w:ind w:left="1440" w:hanging="1440"/>
        <w:jc w:val="left"/>
      </w:pPr>
      <w:r>
        <w:tab/>
        <w:t>7.</w:t>
      </w:r>
      <w:r w:rsidR="00745EE6">
        <w:t>6</w:t>
      </w:r>
      <w:r>
        <w:tab/>
        <w:t>An employee must submit a copy of the license and receipt to the voucher preparer to request reimbursement.</w:t>
      </w:r>
      <w:r w:rsidR="00E16B94">
        <w:t xml:space="preserve">  If an employee does not submit a reimbursement voucher within 90 days, the reimbursement will be treated as taxable income to the employee.  The reimbursement will be processed through the payroll system and appropriate taxes will be withheld.</w:t>
      </w:r>
    </w:p>
    <w:p w14:paraId="32A928F0" w14:textId="36720BEA" w:rsidR="00000FE1" w:rsidRDefault="00000FE1" w:rsidP="00000FE1">
      <w:pPr>
        <w:pStyle w:val="BodyTextIndent2"/>
        <w:tabs>
          <w:tab w:val="clear" w:pos="1080"/>
          <w:tab w:val="left" w:pos="720"/>
        </w:tabs>
        <w:ind w:left="1440" w:hanging="1440"/>
        <w:jc w:val="left"/>
      </w:pPr>
    </w:p>
    <w:p w14:paraId="503FF277" w14:textId="349F2A5D" w:rsidR="00000FE1" w:rsidRDefault="00000FE1" w:rsidP="00000FE1">
      <w:pPr>
        <w:pStyle w:val="BodyTextIndent2"/>
        <w:tabs>
          <w:tab w:val="clear" w:pos="1080"/>
          <w:tab w:val="left" w:pos="720"/>
        </w:tabs>
        <w:ind w:left="1440" w:hanging="1440"/>
        <w:jc w:val="left"/>
      </w:pPr>
      <w:r>
        <w:tab/>
        <w:t>7.</w:t>
      </w:r>
      <w:r w:rsidR="00745EE6">
        <w:t>7</w:t>
      </w:r>
      <w:r>
        <w:tab/>
        <w:t>Only budgeted employees whose position requires them to have a CDL are eligible for reimbursement.</w:t>
      </w:r>
    </w:p>
    <w:p w14:paraId="5E0514DB" w14:textId="51158B08" w:rsidR="0039338D" w:rsidRDefault="0039338D">
      <w:pPr>
        <w:jc w:val="both"/>
        <w:rPr>
          <w:bCs/>
        </w:rPr>
      </w:pPr>
    </w:p>
    <w:p w14:paraId="03FDFFE3" w14:textId="5928EE67" w:rsidR="0039338D" w:rsidRDefault="001446A5">
      <w:pPr>
        <w:jc w:val="both"/>
        <w:rPr>
          <w:bCs/>
        </w:rPr>
      </w:pPr>
      <w:r>
        <w:rPr>
          <w:bCs/>
        </w:rPr>
        <w:t>8</w:t>
      </w:r>
      <w:r w:rsidR="004C273F">
        <w:rPr>
          <w:bCs/>
        </w:rPr>
        <w:t>.</w:t>
      </w:r>
      <w:r w:rsidR="004C273F">
        <w:rPr>
          <w:bCs/>
        </w:rPr>
        <w:tab/>
      </w:r>
      <w:r w:rsidR="004C273F" w:rsidRPr="00D17DC6">
        <w:rPr>
          <w:bCs/>
          <w:u w:val="single"/>
        </w:rPr>
        <w:t>EXCEPTIONS</w:t>
      </w:r>
    </w:p>
    <w:p w14:paraId="424E5146" w14:textId="77777777" w:rsidR="0039338D" w:rsidRDefault="0039338D">
      <w:pPr>
        <w:jc w:val="both"/>
        <w:rPr>
          <w:bCs/>
        </w:rPr>
      </w:pPr>
    </w:p>
    <w:p w14:paraId="4FF56B56" w14:textId="124EBD3D" w:rsidR="0039338D" w:rsidRDefault="001446A5" w:rsidP="00F65F3C">
      <w:pPr>
        <w:ind w:left="1440" w:hanging="720"/>
        <w:rPr>
          <w:bCs/>
        </w:rPr>
      </w:pPr>
      <w:r>
        <w:rPr>
          <w:bCs/>
        </w:rPr>
        <w:t>8</w:t>
      </w:r>
      <w:r w:rsidR="00F65F3C">
        <w:rPr>
          <w:bCs/>
        </w:rPr>
        <w:t>.</w:t>
      </w:r>
      <w:r w:rsidR="00AF4554">
        <w:rPr>
          <w:bCs/>
        </w:rPr>
        <w:t>1</w:t>
      </w:r>
      <w:r w:rsidR="00F65F3C">
        <w:rPr>
          <w:bCs/>
        </w:rPr>
        <w:tab/>
      </w:r>
      <w:r w:rsidR="004C273F">
        <w:rPr>
          <w:bCs/>
        </w:rPr>
        <w:t xml:space="preserve">Exceptions to any </w:t>
      </w:r>
      <w:r w:rsidR="00F65F3C">
        <w:rPr>
          <w:bCs/>
        </w:rPr>
        <w:t>other</w:t>
      </w:r>
      <w:r w:rsidR="004C273F">
        <w:rPr>
          <w:bCs/>
        </w:rPr>
        <w:t xml:space="preserve"> requirement </w:t>
      </w:r>
      <w:r w:rsidR="00F65F3C">
        <w:rPr>
          <w:bCs/>
        </w:rPr>
        <w:t>or</w:t>
      </w:r>
      <w:r w:rsidR="004C273F">
        <w:rPr>
          <w:bCs/>
        </w:rPr>
        <w:t xml:space="preserve"> limitation contained in these procedures must be requested through </w:t>
      </w:r>
      <w:r w:rsidR="00FC093E">
        <w:rPr>
          <w:bCs/>
        </w:rPr>
        <w:t>E</w:t>
      </w:r>
      <w:r w:rsidR="00B47E9A">
        <w:rPr>
          <w:bCs/>
        </w:rPr>
        <w:t xml:space="preserve">mployee </w:t>
      </w:r>
      <w:r w:rsidR="00FC093E">
        <w:rPr>
          <w:bCs/>
        </w:rPr>
        <w:t>D</w:t>
      </w:r>
      <w:r w:rsidR="00B47E9A">
        <w:rPr>
          <w:bCs/>
        </w:rPr>
        <w:t>evelopment</w:t>
      </w:r>
      <w:r w:rsidR="004C273F">
        <w:rPr>
          <w:bCs/>
        </w:rPr>
        <w:t xml:space="preserve"> and approved by the Director.</w:t>
      </w:r>
    </w:p>
    <w:p w14:paraId="1523A59A" w14:textId="77777777" w:rsidR="004C273F" w:rsidRDefault="004C273F" w:rsidP="004C273F">
      <w:pPr>
        <w:ind w:left="720" w:hanging="720"/>
      </w:pPr>
    </w:p>
    <w:p w14:paraId="016EBAB4" w14:textId="77777777" w:rsidR="00380C2C" w:rsidRDefault="00380C2C" w:rsidP="00F75F6B">
      <w:pPr>
        <w:rPr>
          <w:bCs/>
        </w:rPr>
      </w:pPr>
    </w:p>
    <w:p w14:paraId="051E06B5" w14:textId="6CCA4A4F" w:rsidR="00364A06" w:rsidRDefault="001920DB" w:rsidP="00F75F6B">
      <w:pPr>
        <w:jc w:val="center"/>
      </w:pPr>
      <w:r>
        <w:t xml:space="preserve">CONTACT:  </w:t>
      </w:r>
      <w:hyperlink r:id="rId9" w:history="1">
        <w:r w:rsidR="00C42060">
          <w:rPr>
            <w:rStyle w:val="Hyperlink"/>
          </w:rPr>
          <w:t>Employee Development Department Head</w:t>
        </w:r>
      </w:hyperlink>
      <w:r>
        <w:t xml:space="preserve">, </w:t>
      </w:r>
      <w:r w:rsidR="004E5904">
        <w:t>(</w:t>
      </w:r>
      <w:r>
        <w:t>979</w:t>
      </w:r>
      <w:r w:rsidR="004E5904">
        <w:t xml:space="preserve">) </w:t>
      </w:r>
      <w:r>
        <w:t>458-669</w:t>
      </w:r>
      <w:r w:rsidR="00FA5A34">
        <w:t>4</w:t>
      </w:r>
    </w:p>
    <w:sectPr w:rsidR="00364A06" w:rsidSect="00177844">
      <w:footerReference w:type="default" r:id="rId10"/>
      <w:pgSz w:w="12240" w:h="15840" w:code="1"/>
      <w:pgMar w:top="63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9A74E" w14:textId="77777777" w:rsidR="00916521" w:rsidRDefault="00916521">
      <w:r>
        <w:separator/>
      </w:r>
    </w:p>
  </w:endnote>
  <w:endnote w:type="continuationSeparator" w:id="0">
    <w:p w14:paraId="5EA88026" w14:textId="77777777" w:rsidR="00916521" w:rsidRDefault="0091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A325" w14:textId="6B9174A6" w:rsidR="00916521" w:rsidRDefault="00916521" w:rsidP="009C2F2E">
    <w:pPr>
      <w:pStyle w:val="Footer"/>
      <w:jc w:val="center"/>
    </w:pPr>
    <w:r>
      <w:t xml:space="preserve">Page </w:t>
    </w:r>
    <w:r w:rsidR="00F40FBB">
      <w:fldChar w:fldCharType="begin"/>
    </w:r>
    <w:r>
      <w:instrText xml:space="preserve"> PAGE </w:instrText>
    </w:r>
    <w:r w:rsidR="00F40FBB">
      <w:fldChar w:fldCharType="separate"/>
    </w:r>
    <w:r w:rsidR="008F6323">
      <w:rPr>
        <w:noProof/>
      </w:rPr>
      <w:t>4</w:t>
    </w:r>
    <w:r w:rsidR="00F40FBB">
      <w:rPr>
        <w:noProof/>
      </w:rPr>
      <w:fldChar w:fldCharType="end"/>
    </w:r>
    <w:r>
      <w:t xml:space="preserve"> of </w:t>
    </w:r>
    <w:r w:rsidR="001B5C7C">
      <w:rPr>
        <w:noProof/>
      </w:rPr>
      <w:fldChar w:fldCharType="begin"/>
    </w:r>
    <w:r w:rsidR="001B5C7C">
      <w:rPr>
        <w:noProof/>
      </w:rPr>
      <w:instrText xml:space="preserve"> NUMPAGES </w:instrText>
    </w:r>
    <w:r w:rsidR="001B5C7C">
      <w:rPr>
        <w:noProof/>
      </w:rPr>
      <w:fldChar w:fldCharType="separate"/>
    </w:r>
    <w:r w:rsidR="008F6323">
      <w:rPr>
        <w:noProof/>
      </w:rPr>
      <w:t>4</w:t>
    </w:r>
    <w:r w:rsidR="001B5C7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7173" w14:textId="77777777" w:rsidR="00916521" w:rsidRDefault="00916521">
      <w:r>
        <w:separator/>
      </w:r>
    </w:p>
  </w:footnote>
  <w:footnote w:type="continuationSeparator" w:id="0">
    <w:p w14:paraId="4D09E58B" w14:textId="77777777" w:rsidR="00916521" w:rsidRDefault="00916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563"/>
    <w:multiLevelType w:val="hybridMultilevel"/>
    <w:tmpl w:val="057C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59C4"/>
    <w:multiLevelType w:val="hybridMultilevel"/>
    <w:tmpl w:val="16D09E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8C688A"/>
    <w:multiLevelType w:val="hybridMultilevel"/>
    <w:tmpl w:val="A7BC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6498F"/>
    <w:multiLevelType w:val="hybridMultilevel"/>
    <w:tmpl w:val="94E0CA94"/>
    <w:lvl w:ilvl="0" w:tplc="FFFCF3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272F9D"/>
    <w:multiLevelType w:val="hybridMultilevel"/>
    <w:tmpl w:val="C0DC32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2057A3"/>
    <w:multiLevelType w:val="hybridMultilevel"/>
    <w:tmpl w:val="7B4A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96004"/>
    <w:multiLevelType w:val="hybridMultilevel"/>
    <w:tmpl w:val="84CAC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B3050"/>
    <w:multiLevelType w:val="hybridMultilevel"/>
    <w:tmpl w:val="4A42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A318A"/>
    <w:multiLevelType w:val="hybridMultilevel"/>
    <w:tmpl w:val="8DCC67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14A2294"/>
    <w:multiLevelType w:val="hybridMultilevel"/>
    <w:tmpl w:val="5F2C83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1DD213B"/>
    <w:multiLevelType w:val="hybridMultilevel"/>
    <w:tmpl w:val="C0143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296705E"/>
    <w:multiLevelType w:val="multilevel"/>
    <w:tmpl w:val="148A5802"/>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713E364E"/>
    <w:multiLevelType w:val="multilevel"/>
    <w:tmpl w:val="0456C43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1473FF"/>
    <w:multiLevelType w:val="hybridMultilevel"/>
    <w:tmpl w:val="9D7A0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6090752">
    <w:abstractNumId w:val="10"/>
  </w:num>
  <w:num w:numId="2" w16cid:durableId="1196770495">
    <w:abstractNumId w:val="3"/>
  </w:num>
  <w:num w:numId="3" w16cid:durableId="49883392">
    <w:abstractNumId w:val="13"/>
  </w:num>
  <w:num w:numId="4" w16cid:durableId="1311516043">
    <w:abstractNumId w:val="1"/>
  </w:num>
  <w:num w:numId="5" w16cid:durableId="1368605268">
    <w:abstractNumId w:val="2"/>
  </w:num>
  <w:num w:numId="6" w16cid:durableId="1615748559">
    <w:abstractNumId w:val="7"/>
  </w:num>
  <w:num w:numId="7" w16cid:durableId="760183167">
    <w:abstractNumId w:val="5"/>
  </w:num>
  <w:num w:numId="8" w16cid:durableId="1108542339">
    <w:abstractNumId w:val="0"/>
  </w:num>
  <w:num w:numId="9" w16cid:durableId="1432045413">
    <w:abstractNumId w:val="4"/>
  </w:num>
  <w:num w:numId="10" w16cid:durableId="925723118">
    <w:abstractNumId w:val="9"/>
  </w:num>
  <w:num w:numId="11" w16cid:durableId="337735445">
    <w:abstractNumId w:val="8"/>
  </w:num>
  <w:num w:numId="12" w16cid:durableId="716930636">
    <w:abstractNumId w:val="6"/>
  </w:num>
  <w:num w:numId="13" w16cid:durableId="1788812129">
    <w:abstractNumId w:val="12"/>
  </w:num>
  <w:num w:numId="14" w16cid:durableId="10856835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DRKL/VeeLfMZNRGOPMJ+IQuOfj1Vl9z8je9x7/wa36iGS19qfSzW1NjqzWqxYvjTAxnX4QgVBD4OtrHoBZ0g==" w:salt="XVkW9da6OUqH+790oyYa0A=="/>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00FE1"/>
    <w:rsid w:val="00010E70"/>
    <w:rsid w:val="00024925"/>
    <w:rsid w:val="000311D3"/>
    <w:rsid w:val="00031CCF"/>
    <w:rsid w:val="00033AC9"/>
    <w:rsid w:val="00045B4F"/>
    <w:rsid w:val="000561F0"/>
    <w:rsid w:val="00057F51"/>
    <w:rsid w:val="00063EA7"/>
    <w:rsid w:val="00066E29"/>
    <w:rsid w:val="0008409B"/>
    <w:rsid w:val="000A79CD"/>
    <w:rsid w:val="000B0FA2"/>
    <w:rsid w:val="000C6E98"/>
    <w:rsid w:val="000C7CEF"/>
    <w:rsid w:val="000D5DED"/>
    <w:rsid w:val="000E25B0"/>
    <w:rsid w:val="000E267F"/>
    <w:rsid w:val="0010229B"/>
    <w:rsid w:val="00103371"/>
    <w:rsid w:val="00112830"/>
    <w:rsid w:val="00125810"/>
    <w:rsid w:val="00130F31"/>
    <w:rsid w:val="00143B9A"/>
    <w:rsid w:val="001446A5"/>
    <w:rsid w:val="001577B7"/>
    <w:rsid w:val="0016319B"/>
    <w:rsid w:val="00171682"/>
    <w:rsid w:val="00176C10"/>
    <w:rsid w:val="00177844"/>
    <w:rsid w:val="001920DB"/>
    <w:rsid w:val="001921C3"/>
    <w:rsid w:val="001A3B74"/>
    <w:rsid w:val="001B5C7C"/>
    <w:rsid w:val="001C220F"/>
    <w:rsid w:val="001E2F41"/>
    <w:rsid w:val="001E4B8F"/>
    <w:rsid w:val="001F3A90"/>
    <w:rsid w:val="00217F10"/>
    <w:rsid w:val="00223B01"/>
    <w:rsid w:val="002335C2"/>
    <w:rsid w:val="00252E31"/>
    <w:rsid w:val="00266865"/>
    <w:rsid w:val="00266F98"/>
    <w:rsid w:val="00270AF3"/>
    <w:rsid w:val="0028107A"/>
    <w:rsid w:val="00281CB5"/>
    <w:rsid w:val="00296604"/>
    <w:rsid w:val="002A4104"/>
    <w:rsid w:val="002B26B3"/>
    <w:rsid w:val="002B3815"/>
    <w:rsid w:val="002B6770"/>
    <w:rsid w:val="002B7CC9"/>
    <w:rsid w:val="002C21A2"/>
    <w:rsid w:val="002F1C7D"/>
    <w:rsid w:val="0030495B"/>
    <w:rsid w:val="003338E1"/>
    <w:rsid w:val="00350247"/>
    <w:rsid w:val="00352EF6"/>
    <w:rsid w:val="00363181"/>
    <w:rsid w:val="00364A06"/>
    <w:rsid w:val="00380C2C"/>
    <w:rsid w:val="0039338D"/>
    <w:rsid w:val="003A447D"/>
    <w:rsid w:val="003B0F2A"/>
    <w:rsid w:val="003B4EA2"/>
    <w:rsid w:val="003D4509"/>
    <w:rsid w:val="003F0528"/>
    <w:rsid w:val="003F4BC6"/>
    <w:rsid w:val="004058DF"/>
    <w:rsid w:val="00405ABE"/>
    <w:rsid w:val="00412060"/>
    <w:rsid w:val="00412E37"/>
    <w:rsid w:val="00413550"/>
    <w:rsid w:val="00443D3B"/>
    <w:rsid w:val="004610BA"/>
    <w:rsid w:val="00462B63"/>
    <w:rsid w:val="00480CC4"/>
    <w:rsid w:val="00484BFD"/>
    <w:rsid w:val="004A44C6"/>
    <w:rsid w:val="004B13DB"/>
    <w:rsid w:val="004C273F"/>
    <w:rsid w:val="004C58C4"/>
    <w:rsid w:val="004D623E"/>
    <w:rsid w:val="004E4EE4"/>
    <w:rsid w:val="004E5904"/>
    <w:rsid w:val="004F3F67"/>
    <w:rsid w:val="004F7BC7"/>
    <w:rsid w:val="005137AE"/>
    <w:rsid w:val="005162E3"/>
    <w:rsid w:val="0054178D"/>
    <w:rsid w:val="00553E4B"/>
    <w:rsid w:val="005543F0"/>
    <w:rsid w:val="00581316"/>
    <w:rsid w:val="0058782B"/>
    <w:rsid w:val="005D19C0"/>
    <w:rsid w:val="00602704"/>
    <w:rsid w:val="0061559E"/>
    <w:rsid w:val="006203BF"/>
    <w:rsid w:val="0065397F"/>
    <w:rsid w:val="00670E44"/>
    <w:rsid w:val="0067492D"/>
    <w:rsid w:val="006A44E7"/>
    <w:rsid w:val="006A5D76"/>
    <w:rsid w:val="006A667A"/>
    <w:rsid w:val="006B2B0A"/>
    <w:rsid w:val="006C6774"/>
    <w:rsid w:val="006D322D"/>
    <w:rsid w:val="006D3605"/>
    <w:rsid w:val="006E775E"/>
    <w:rsid w:val="006F4AEC"/>
    <w:rsid w:val="007336F1"/>
    <w:rsid w:val="00733AB7"/>
    <w:rsid w:val="007445F8"/>
    <w:rsid w:val="00745EE6"/>
    <w:rsid w:val="0074685F"/>
    <w:rsid w:val="0074791E"/>
    <w:rsid w:val="00751092"/>
    <w:rsid w:val="00756155"/>
    <w:rsid w:val="0075788C"/>
    <w:rsid w:val="00766185"/>
    <w:rsid w:val="00777738"/>
    <w:rsid w:val="007809CA"/>
    <w:rsid w:val="007835DC"/>
    <w:rsid w:val="00783C43"/>
    <w:rsid w:val="00783FD9"/>
    <w:rsid w:val="007A1473"/>
    <w:rsid w:val="007B42FB"/>
    <w:rsid w:val="007B76F6"/>
    <w:rsid w:val="007D0C59"/>
    <w:rsid w:val="007E0DAC"/>
    <w:rsid w:val="007F2393"/>
    <w:rsid w:val="007F2F12"/>
    <w:rsid w:val="007F50AC"/>
    <w:rsid w:val="007F5CB4"/>
    <w:rsid w:val="008001B9"/>
    <w:rsid w:val="0083436F"/>
    <w:rsid w:val="00836903"/>
    <w:rsid w:val="00855D8D"/>
    <w:rsid w:val="00876911"/>
    <w:rsid w:val="00880A0C"/>
    <w:rsid w:val="00884ABA"/>
    <w:rsid w:val="00886403"/>
    <w:rsid w:val="0089066F"/>
    <w:rsid w:val="00892C33"/>
    <w:rsid w:val="00893339"/>
    <w:rsid w:val="008A448E"/>
    <w:rsid w:val="008A5564"/>
    <w:rsid w:val="008C16BA"/>
    <w:rsid w:val="008C2C04"/>
    <w:rsid w:val="008C74AA"/>
    <w:rsid w:val="008D1A37"/>
    <w:rsid w:val="008D4156"/>
    <w:rsid w:val="008E1B56"/>
    <w:rsid w:val="008E6D1B"/>
    <w:rsid w:val="008F6323"/>
    <w:rsid w:val="0090091D"/>
    <w:rsid w:val="0091183A"/>
    <w:rsid w:val="00912380"/>
    <w:rsid w:val="00916521"/>
    <w:rsid w:val="00917BD8"/>
    <w:rsid w:val="009327C2"/>
    <w:rsid w:val="0093607A"/>
    <w:rsid w:val="00946FD7"/>
    <w:rsid w:val="00950FA7"/>
    <w:rsid w:val="00954C8B"/>
    <w:rsid w:val="009707E7"/>
    <w:rsid w:val="00972055"/>
    <w:rsid w:val="00981445"/>
    <w:rsid w:val="00983320"/>
    <w:rsid w:val="009877C0"/>
    <w:rsid w:val="0099338D"/>
    <w:rsid w:val="009A5BE4"/>
    <w:rsid w:val="009C1C6E"/>
    <w:rsid w:val="009C2F2E"/>
    <w:rsid w:val="009C67D9"/>
    <w:rsid w:val="009C78AC"/>
    <w:rsid w:val="009F24C7"/>
    <w:rsid w:val="009F39DA"/>
    <w:rsid w:val="00A05A7B"/>
    <w:rsid w:val="00A12907"/>
    <w:rsid w:val="00A15D88"/>
    <w:rsid w:val="00A166EA"/>
    <w:rsid w:val="00A32CDF"/>
    <w:rsid w:val="00A37EE9"/>
    <w:rsid w:val="00A43C89"/>
    <w:rsid w:val="00A45426"/>
    <w:rsid w:val="00A57CC1"/>
    <w:rsid w:val="00A60623"/>
    <w:rsid w:val="00A61119"/>
    <w:rsid w:val="00A75FC3"/>
    <w:rsid w:val="00AA3AEA"/>
    <w:rsid w:val="00AA690E"/>
    <w:rsid w:val="00AC18BE"/>
    <w:rsid w:val="00AC4621"/>
    <w:rsid w:val="00AD599C"/>
    <w:rsid w:val="00AF1830"/>
    <w:rsid w:val="00AF1ED1"/>
    <w:rsid w:val="00AF390F"/>
    <w:rsid w:val="00AF4554"/>
    <w:rsid w:val="00B01662"/>
    <w:rsid w:val="00B0607F"/>
    <w:rsid w:val="00B1143F"/>
    <w:rsid w:val="00B13EF8"/>
    <w:rsid w:val="00B21271"/>
    <w:rsid w:val="00B2654A"/>
    <w:rsid w:val="00B3134D"/>
    <w:rsid w:val="00B31738"/>
    <w:rsid w:val="00B44CA4"/>
    <w:rsid w:val="00B47E9A"/>
    <w:rsid w:val="00B65894"/>
    <w:rsid w:val="00B85A47"/>
    <w:rsid w:val="00BA0AC9"/>
    <w:rsid w:val="00BA4215"/>
    <w:rsid w:val="00BB2F51"/>
    <w:rsid w:val="00BB7629"/>
    <w:rsid w:val="00BC2A9C"/>
    <w:rsid w:val="00BC3DF3"/>
    <w:rsid w:val="00BE4087"/>
    <w:rsid w:val="00BE6D89"/>
    <w:rsid w:val="00BF3733"/>
    <w:rsid w:val="00C02F8A"/>
    <w:rsid w:val="00C07CCE"/>
    <w:rsid w:val="00C23DCF"/>
    <w:rsid w:val="00C2734E"/>
    <w:rsid w:val="00C42060"/>
    <w:rsid w:val="00C533AE"/>
    <w:rsid w:val="00C55832"/>
    <w:rsid w:val="00C624D7"/>
    <w:rsid w:val="00C62B9B"/>
    <w:rsid w:val="00C65F34"/>
    <w:rsid w:val="00C757EA"/>
    <w:rsid w:val="00C856FC"/>
    <w:rsid w:val="00CB702D"/>
    <w:rsid w:val="00CC1EF8"/>
    <w:rsid w:val="00CD340B"/>
    <w:rsid w:val="00CD7FE8"/>
    <w:rsid w:val="00CF1000"/>
    <w:rsid w:val="00CF1252"/>
    <w:rsid w:val="00CF4B3E"/>
    <w:rsid w:val="00D009B0"/>
    <w:rsid w:val="00D11C13"/>
    <w:rsid w:val="00D17DC6"/>
    <w:rsid w:val="00D42F6C"/>
    <w:rsid w:val="00D44219"/>
    <w:rsid w:val="00D45295"/>
    <w:rsid w:val="00D511CE"/>
    <w:rsid w:val="00D60955"/>
    <w:rsid w:val="00D76889"/>
    <w:rsid w:val="00D81C92"/>
    <w:rsid w:val="00D82A1B"/>
    <w:rsid w:val="00D9026F"/>
    <w:rsid w:val="00DA0253"/>
    <w:rsid w:val="00DC427C"/>
    <w:rsid w:val="00DC4A1F"/>
    <w:rsid w:val="00DE0487"/>
    <w:rsid w:val="00DE1D83"/>
    <w:rsid w:val="00DE7CEF"/>
    <w:rsid w:val="00DF0595"/>
    <w:rsid w:val="00DF431C"/>
    <w:rsid w:val="00DF5856"/>
    <w:rsid w:val="00E10BBF"/>
    <w:rsid w:val="00E110A3"/>
    <w:rsid w:val="00E16B94"/>
    <w:rsid w:val="00E31867"/>
    <w:rsid w:val="00E37689"/>
    <w:rsid w:val="00E45E48"/>
    <w:rsid w:val="00E46E37"/>
    <w:rsid w:val="00E557CC"/>
    <w:rsid w:val="00E63680"/>
    <w:rsid w:val="00E71B3C"/>
    <w:rsid w:val="00E8461D"/>
    <w:rsid w:val="00E84711"/>
    <w:rsid w:val="00E84A39"/>
    <w:rsid w:val="00E861DC"/>
    <w:rsid w:val="00E87846"/>
    <w:rsid w:val="00EA1EFE"/>
    <w:rsid w:val="00EA300B"/>
    <w:rsid w:val="00EE5212"/>
    <w:rsid w:val="00EF016C"/>
    <w:rsid w:val="00F405F9"/>
    <w:rsid w:val="00F40FBB"/>
    <w:rsid w:val="00F45C59"/>
    <w:rsid w:val="00F50A6D"/>
    <w:rsid w:val="00F5627B"/>
    <w:rsid w:val="00F567CE"/>
    <w:rsid w:val="00F6140A"/>
    <w:rsid w:val="00F65F3C"/>
    <w:rsid w:val="00F66C7B"/>
    <w:rsid w:val="00F75F6B"/>
    <w:rsid w:val="00F779F1"/>
    <w:rsid w:val="00FA5A34"/>
    <w:rsid w:val="00FA665F"/>
    <w:rsid w:val="00FA6973"/>
    <w:rsid w:val="00FC093E"/>
    <w:rsid w:val="00FC0DA3"/>
    <w:rsid w:val="00FC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6DC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8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character" w:styleId="Hyperlink">
    <w:name w:val="Hyperlink"/>
    <w:basedOn w:val="DefaultParagraphFont"/>
    <w:rsid w:val="001920DB"/>
    <w:rPr>
      <w:color w:val="0000FF"/>
      <w:u w:val="single"/>
    </w:rPr>
  </w:style>
  <w:style w:type="paragraph" w:styleId="BodyTextIndent2">
    <w:name w:val="Body Text Indent 2"/>
    <w:basedOn w:val="Normal"/>
    <w:rsid w:val="001920DB"/>
    <w:pPr>
      <w:tabs>
        <w:tab w:val="left" w:pos="1080"/>
      </w:tabs>
      <w:ind w:left="1080" w:hanging="360"/>
      <w:jc w:val="both"/>
    </w:pPr>
    <w:rPr>
      <w:bCs/>
    </w:rPr>
  </w:style>
  <w:style w:type="paragraph" w:styleId="BodyText">
    <w:name w:val="Body Text"/>
    <w:basedOn w:val="Normal"/>
    <w:rsid w:val="001920DB"/>
    <w:pPr>
      <w:jc w:val="both"/>
    </w:pPr>
    <w:rPr>
      <w:bCs/>
    </w:rPr>
  </w:style>
  <w:style w:type="character" w:styleId="FollowedHyperlink">
    <w:name w:val="FollowedHyperlink"/>
    <w:basedOn w:val="DefaultParagraphFont"/>
    <w:rsid w:val="00FA5A34"/>
    <w:rPr>
      <w:color w:val="800080" w:themeColor="followedHyperlink"/>
      <w:u w:val="single"/>
    </w:rPr>
  </w:style>
  <w:style w:type="paragraph" w:styleId="ListParagraph">
    <w:name w:val="List Paragraph"/>
    <w:basedOn w:val="Normal"/>
    <w:uiPriority w:val="34"/>
    <w:qFormat/>
    <w:rsid w:val="00045B4F"/>
    <w:pPr>
      <w:ind w:left="720"/>
      <w:contextualSpacing/>
    </w:pPr>
  </w:style>
  <w:style w:type="character" w:styleId="CommentReference">
    <w:name w:val="annotation reference"/>
    <w:basedOn w:val="DefaultParagraphFont"/>
    <w:rsid w:val="00057F51"/>
    <w:rPr>
      <w:sz w:val="16"/>
      <w:szCs w:val="16"/>
    </w:rPr>
  </w:style>
  <w:style w:type="paragraph" w:styleId="CommentText">
    <w:name w:val="annotation text"/>
    <w:basedOn w:val="Normal"/>
    <w:link w:val="CommentTextChar"/>
    <w:rsid w:val="00057F51"/>
    <w:rPr>
      <w:sz w:val="20"/>
      <w:szCs w:val="20"/>
    </w:rPr>
  </w:style>
  <w:style w:type="character" w:customStyle="1" w:styleId="CommentTextChar">
    <w:name w:val="Comment Text Char"/>
    <w:basedOn w:val="DefaultParagraphFont"/>
    <w:link w:val="CommentText"/>
    <w:rsid w:val="00057F51"/>
  </w:style>
  <w:style w:type="paragraph" w:styleId="CommentSubject">
    <w:name w:val="annotation subject"/>
    <w:basedOn w:val="CommentText"/>
    <w:next w:val="CommentText"/>
    <w:link w:val="CommentSubjectChar"/>
    <w:rsid w:val="00057F51"/>
    <w:rPr>
      <w:b/>
      <w:bCs/>
    </w:rPr>
  </w:style>
  <w:style w:type="character" w:customStyle="1" w:styleId="CommentSubjectChar">
    <w:name w:val="Comment Subject Char"/>
    <w:basedOn w:val="CommentTextChar"/>
    <w:link w:val="CommentSubject"/>
    <w:rsid w:val="00057F51"/>
    <w:rPr>
      <w:b/>
      <w:bCs/>
    </w:rPr>
  </w:style>
  <w:style w:type="paragraph" w:styleId="Revision">
    <w:name w:val="Revision"/>
    <w:hidden/>
    <w:uiPriority w:val="99"/>
    <w:semiHidden/>
    <w:rsid w:val="00783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7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wegenhoft@tfs.tamu.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UEKHZ4HHEJXQ-292801454-178339</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https://texasforestservice.sharepoint.com/sites/Share-AssociateDirectorsOffice-FIAD/_layouts/15/DocIdRedir.aspx?ID=UEKHZ4HHEJXQ-292801454-178339</Url>
      <Description>UEKHZ4HHEJXQ-292801454-178339</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4968DCA0-C767-41E4-9554-C541F9077D54}">
  <ds:schemaRefs>
    <ds:schemaRef ds:uri="http://schemas.openxmlformats.org/officeDocument/2006/bibliography"/>
  </ds:schemaRefs>
</ds:datastoreItem>
</file>

<file path=customXml/itemProps2.xml><?xml version="1.0" encoding="utf-8"?>
<ds:datastoreItem xmlns:ds="http://schemas.openxmlformats.org/officeDocument/2006/customXml" ds:itemID="{DC9C73F7-8575-4EDA-9973-54FA7CFA3F1A}"/>
</file>

<file path=customXml/itemProps3.xml><?xml version="1.0" encoding="utf-8"?>
<ds:datastoreItem xmlns:ds="http://schemas.openxmlformats.org/officeDocument/2006/customXml" ds:itemID="{4F7D5F5A-8F86-4465-8259-D2D8557C3A4A}"/>
</file>

<file path=customXml/itemProps4.xml><?xml version="1.0" encoding="utf-8"?>
<ds:datastoreItem xmlns:ds="http://schemas.openxmlformats.org/officeDocument/2006/customXml" ds:itemID="{8E2D8080-F3CD-4F8F-A6FF-89341596D045}"/>
</file>

<file path=customXml/itemProps5.xml><?xml version="1.0" encoding="utf-8"?>
<ds:datastoreItem xmlns:ds="http://schemas.openxmlformats.org/officeDocument/2006/customXml" ds:itemID="{88701E28-52D1-4FD8-BEC9-03A6ED677343}"/>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7323</Characters>
  <Application>Microsoft Office Word</Application>
  <DocSecurity>8</DocSecurity>
  <Lines>61</Lines>
  <Paragraphs>17</Paragraphs>
  <ScaleCrop>false</ScaleCrop>
  <LinksUpToDate>false</LinksUpToDate>
  <CharactersWithSpaces>8590</CharactersWithSpaces>
  <SharedDoc>false</SharedDoc>
  <HLinks>
    <vt:vector size="12" baseType="variant">
      <vt:variant>
        <vt:i4>3670107</vt:i4>
      </vt:variant>
      <vt:variant>
        <vt:i4>3</vt:i4>
      </vt:variant>
      <vt:variant>
        <vt:i4>0</vt:i4>
      </vt:variant>
      <vt:variant>
        <vt:i4>5</vt:i4>
      </vt:variant>
      <vt:variant>
        <vt:lpwstr>mailto:soverby@tfs.tamu.edu</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2023-10-17T13:31:00Z</dcterms:created>
  <dcterms:modified xsi:type="dcterms:W3CDTF">2023-10-17T13:32:00Z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167600</vt:r8>
  </property>
  <property fmtid="{D5CDD505-2E9C-101B-9397-08002B2CF9AE}" pid="3" name="MediaServiceImageTags">
    <vt:lpwstr/>
  </property>
  <property fmtid="{D5CDD505-2E9C-101B-9397-08002B2CF9AE}" pid="4" name="ContentTypeId">
    <vt:lpwstr>0x0101000301FA20E681DB44886318091F9D53D6</vt:lpwstr>
  </property>
  <property fmtid="{D5CDD505-2E9C-101B-9397-08002B2CF9AE}" pid="5" name="_dlc_DocIdItemGuid">
    <vt:lpwstr>493e44f6-2572-4987-ab0b-b7d2f691189a</vt:lpwstr>
  </property>
</Properties>
</file>